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F96" w:rsidRDefault="00FA0F96">
      <w:bookmarkStart w:id="0" w:name="_GoBack"/>
    </w:p>
    <w:bookmarkEnd w:id="0"/>
    <w:p w:rsidR="00FA0F96" w:rsidRDefault="00FA0F96"/>
    <w:p w:rsidR="00FA0F96" w:rsidRDefault="002C3407">
      <w:pPr>
        <w:pStyle w:val="Heading1"/>
        <w:jc w:val="center"/>
        <w:rPr>
          <w:rFonts w:ascii="Calibri" w:hAnsi="Calibri"/>
          <w:color w:val="auto"/>
          <w:sz w:val="32"/>
          <w:szCs w:val="32"/>
        </w:rPr>
      </w:pPr>
      <w:r>
        <w:rPr>
          <w:rFonts w:ascii="Calibri" w:hAnsi="Calibri"/>
          <w:color w:val="auto"/>
          <w:sz w:val="32"/>
          <w:szCs w:val="32"/>
        </w:rPr>
        <w:t xml:space="preserve">Executive Summary </w:t>
      </w:r>
    </w:p>
    <w:p w:rsidR="00FA0F96" w:rsidRDefault="002C3407">
      <w:pPr>
        <w:pStyle w:val="Heading2"/>
        <w:rPr>
          <w:rFonts w:ascii="Calibri" w:hAnsi="Calibri"/>
          <w:i w:val="0"/>
        </w:rPr>
      </w:pPr>
      <w:r>
        <w:rPr>
          <w:rFonts w:ascii="Calibri" w:hAnsi="Calibri"/>
          <w:i w:val="0"/>
        </w:rPr>
        <w:t>ES-05 Executive Summary - 24 CFR 91.200(c), 91.220(b)</w:t>
      </w:r>
    </w:p>
    <w:p w:rsidR="00FA0F96" w:rsidRDefault="002C3407">
      <w:pPr>
        <w:rPr>
          <w:b/>
          <w:sz w:val="24"/>
          <w:szCs w:val="24"/>
        </w:rPr>
      </w:pPr>
      <w:r>
        <w:rPr>
          <w:b/>
          <w:sz w:val="24"/>
          <w:szCs w:val="24"/>
        </w:rPr>
        <w:t>1.</w:t>
      </w:r>
      <w:r>
        <w:rPr>
          <w:b/>
          <w:sz w:val="24"/>
          <w:szCs w:val="24"/>
        </w:rPr>
        <w:tab/>
        <w:t>Introduction</w:t>
      </w:r>
    </w:p>
    <w:p w:rsidR="0006561E" w:rsidRDefault="002C3407">
      <w:pPr>
        <w:spacing w:beforeAutospacing="1" w:afterAutospacing="1"/>
        <w:rPr>
          <w:rFonts w:cs="Arial"/>
        </w:rPr>
      </w:pPr>
      <w:r>
        <w:rPr>
          <w:rFonts w:cs="Arial"/>
        </w:rPr>
        <w:t>Minot, North Dakota, receives an annual entitlement allocation from the U.S. Department of Housing and Urban Development’s (HUD) Community Development Block Grant (CDBG) program. The Consolidated Plan provides direction on the investment of CDBG dollars ov</w:t>
      </w:r>
      <w:r>
        <w:rPr>
          <w:rFonts w:cs="Arial"/>
        </w:rPr>
        <w:t>er five years, from 2024 – 2028. Additionally, each year, the City will produce an Annual Action Plan that details how the City will carry out the goals and objectives identified in this Plan.</w:t>
      </w:r>
    </w:p>
    <w:p w:rsidR="0006561E" w:rsidRDefault="002C3407">
      <w:pPr>
        <w:spacing w:beforeAutospacing="1" w:afterAutospacing="1"/>
        <w:rPr>
          <w:rFonts w:cs="Arial"/>
        </w:rPr>
      </w:pPr>
      <w:r>
        <w:rPr>
          <w:rFonts w:cs="Arial"/>
        </w:rPr>
        <w:t>2024 marks the</w:t>
      </w:r>
      <w:r>
        <w:rPr>
          <w:rFonts w:cs="Arial"/>
          <w:b/>
        </w:rPr>
        <w:t> FIRST year for the City of Minot as an Entitleme</w:t>
      </w:r>
      <w:r>
        <w:rPr>
          <w:rFonts w:cs="Arial"/>
          <w:b/>
        </w:rPr>
        <w:t>nt Community</w:t>
      </w:r>
      <w:r>
        <w:rPr>
          <w:rFonts w:cs="Arial"/>
        </w:rPr>
        <w:t> with the U.S. Department of Housing and Urban Development. </w:t>
      </w:r>
    </w:p>
    <w:p w:rsidR="0006561E" w:rsidRDefault="002C3407">
      <w:pPr>
        <w:spacing w:beforeAutospacing="1" w:afterAutospacing="1"/>
        <w:rPr>
          <w:rFonts w:cs="Arial"/>
        </w:rPr>
      </w:pPr>
      <w:r>
        <w:rPr>
          <w:rFonts w:cs="Arial"/>
        </w:rPr>
        <w:t xml:space="preserve">HUD provides a broad range of eligible activities that can be utilized with CDBG funding. A key feature of these grants is the City's ability to choose how to use the funds. The City </w:t>
      </w:r>
      <w:r>
        <w:rPr>
          <w:rFonts w:cs="Arial"/>
        </w:rPr>
        <w:t>must determine which eligible activities will best serve the community's needs. HUD requires grantees to develop a Five-Year Consolidated Plan to determine the most pressing needs and effective, place-based market-driven strategies to meet those needs.</w:t>
      </w:r>
    </w:p>
    <w:p w:rsidR="0006561E" w:rsidRDefault="002C3407">
      <w:pPr>
        <w:spacing w:beforeAutospacing="1" w:afterAutospacing="1"/>
        <w:rPr>
          <w:rFonts w:cs="Arial"/>
        </w:rPr>
      </w:pPr>
      <w:r>
        <w:rPr>
          <w:rFonts w:cs="Arial"/>
        </w:rPr>
        <w:t>Whe</w:t>
      </w:r>
      <w:r>
        <w:rPr>
          <w:rFonts w:cs="Arial"/>
        </w:rPr>
        <w:t>n developing a Consolidated Plan, the City must first analyze Minot's needs and then propose strategies to meet those needs. The Consolidated Plan and first-year Action Plan (2024) format is highly prescriptive, with many data points already populated into</w:t>
      </w:r>
      <w:r>
        <w:rPr>
          <w:rFonts w:cs="Arial"/>
        </w:rPr>
        <w:t xml:space="preserve"> the HUD-provided template.</w:t>
      </w:r>
    </w:p>
    <w:p w:rsidR="0006561E" w:rsidRDefault="002C3407">
      <w:pPr>
        <w:spacing w:beforeAutospacing="1" w:afterAutospacing="1"/>
        <w:rPr>
          <w:rFonts w:cs="Arial"/>
        </w:rPr>
      </w:pPr>
      <w:r>
        <w:rPr>
          <w:rFonts w:cs="Arial"/>
        </w:rPr>
        <w:t>The Consolidated Plan and first-year Action Plan has the following parts:</w:t>
      </w:r>
    </w:p>
    <w:p w:rsidR="0006561E" w:rsidRDefault="002C3407">
      <w:pPr>
        <w:numPr>
          <w:ilvl w:val="0"/>
          <w:numId w:val="3"/>
        </w:numPr>
        <w:spacing w:beforeAutospacing="1" w:afterAutospacing="1"/>
        <w:rPr>
          <w:rFonts w:cs="Arial"/>
        </w:rPr>
      </w:pPr>
      <w:r>
        <w:rPr>
          <w:rFonts w:cs="Arial"/>
        </w:rPr>
        <w:t>ES - Executive Summary</w:t>
      </w:r>
    </w:p>
    <w:p w:rsidR="0006561E" w:rsidRDefault="002C3407">
      <w:pPr>
        <w:numPr>
          <w:ilvl w:val="0"/>
          <w:numId w:val="3"/>
        </w:numPr>
        <w:spacing w:beforeAutospacing="1" w:afterAutospacing="1"/>
        <w:rPr>
          <w:rFonts w:cs="Arial"/>
        </w:rPr>
      </w:pPr>
      <w:r>
        <w:rPr>
          <w:rFonts w:cs="Arial"/>
        </w:rPr>
        <w:t>PR – The Process</w:t>
      </w:r>
    </w:p>
    <w:p w:rsidR="0006561E" w:rsidRDefault="002C3407">
      <w:pPr>
        <w:numPr>
          <w:ilvl w:val="0"/>
          <w:numId w:val="3"/>
        </w:numPr>
        <w:spacing w:beforeAutospacing="1" w:afterAutospacing="1"/>
        <w:rPr>
          <w:rFonts w:cs="Arial"/>
        </w:rPr>
      </w:pPr>
      <w:r>
        <w:rPr>
          <w:rFonts w:cs="Arial"/>
        </w:rPr>
        <w:t>NA - Needs Assessment</w:t>
      </w:r>
    </w:p>
    <w:p w:rsidR="0006561E" w:rsidRDefault="002C3407">
      <w:pPr>
        <w:numPr>
          <w:ilvl w:val="0"/>
          <w:numId w:val="3"/>
        </w:numPr>
        <w:spacing w:beforeAutospacing="1" w:afterAutospacing="1"/>
        <w:rPr>
          <w:rFonts w:cs="Arial"/>
        </w:rPr>
      </w:pPr>
      <w:r>
        <w:rPr>
          <w:rFonts w:cs="Arial"/>
        </w:rPr>
        <w:t>MA - Market Analysis</w:t>
      </w:r>
    </w:p>
    <w:p w:rsidR="0006561E" w:rsidRDefault="002C3407">
      <w:pPr>
        <w:numPr>
          <w:ilvl w:val="0"/>
          <w:numId w:val="3"/>
        </w:numPr>
        <w:spacing w:beforeAutospacing="1" w:afterAutospacing="1"/>
        <w:rPr>
          <w:rFonts w:cs="Arial"/>
        </w:rPr>
      </w:pPr>
      <w:r>
        <w:rPr>
          <w:rFonts w:cs="Arial"/>
        </w:rPr>
        <w:t>SP - Strategic Plan</w:t>
      </w:r>
    </w:p>
    <w:p w:rsidR="0006561E" w:rsidRDefault="002C3407">
      <w:pPr>
        <w:numPr>
          <w:ilvl w:val="0"/>
          <w:numId w:val="3"/>
        </w:numPr>
        <w:spacing w:beforeAutospacing="1" w:afterAutospacing="1"/>
        <w:rPr>
          <w:rFonts w:cs="Arial"/>
        </w:rPr>
      </w:pPr>
      <w:r>
        <w:rPr>
          <w:rFonts w:cs="Arial"/>
        </w:rPr>
        <w:t>AP – Annual Action Plan 2024</w:t>
      </w:r>
    </w:p>
    <w:p w:rsidR="0006561E" w:rsidRDefault="002C3407">
      <w:pPr>
        <w:spacing w:beforeAutospacing="1" w:afterAutospacing="1"/>
        <w:rPr>
          <w:rFonts w:cs="Arial"/>
        </w:rPr>
      </w:pPr>
      <w:r>
        <w:rPr>
          <w:rFonts w:cs="Arial"/>
        </w:rPr>
        <w:t>The </w:t>
      </w:r>
      <w:r>
        <w:rPr>
          <w:rFonts w:cs="Arial"/>
          <w:b/>
        </w:rPr>
        <w:t>Housing Needs Asse</w:t>
      </w:r>
      <w:r>
        <w:rPr>
          <w:rFonts w:cs="Arial"/>
          <w:b/>
        </w:rPr>
        <w:t>ssment (NA)</w:t>
      </w:r>
      <w:r>
        <w:rPr>
          <w:rFonts w:cs="Arial"/>
        </w:rPr>
        <w:t> and </w:t>
      </w:r>
      <w:r>
        <w:rPr>
          <w:rFonts w:cs="Arial"/>
          <w:b/>
        </w:rPr>
        <w:t>Housing Market Analysis (MA)</w:t>
      </w:r>
      <w:r>
        <w:rPr>
          <w:rFonts w:cs="Arial"/>
        </w:rPr>
        <w:t> outline levels of relative need in affordable housing, homelessness, special needs, and community development. This information is gathered through several methods, including consultation with local agencies, pu</w:t>
      </w:r>
      <w:r>
        <w:rPr>
          <w:rFonts w:cs="Arial"/>
        </w:rPr>
        <w:t>blic outreach, a review of demographic and economic data sets, and a housing market analysis.</w:t>
      </w:r>
    </w:p>
    <w:p w:rsidR="0006561E" w:rsidRDefault="002C3407">
      <w:pPr>
        <w:spacing w:beforeAutospacing="1" w:afterAutospacing="1"/>
        <w:rPr>
          <w:rFonts w:cs="Arial"/>
        </w:rPr>
      </w:pPr>
      <w:r>
        <w:rPr>
          <w:rFonts w:cs="Arial"/>
        </w:rPr>
        <w:lastRenderedPageBreak/>
        <w:t>The</w:t>
      </w:r>
      <w:r>
        <w:rPr>
          <w:rFonts w:cs="Arial"/>
          <w:b/>
        </w:rPr>
        <w:t> Strategic Plan (SP)</w:t>
      </w:r>
      <w:r>
        <w:rPr>
          <w:rFonts w:cs="Arial"/>
        </w:rPr>
        <w:t> details how the City will address its priority needs and utilize funding over the next five years. The strategies must reflect the current</w:t>
      </w:r>
      <w:r>
        <w:rPr>
          <w:rFonts w:cs="Arial"/>
        </w:rPr>
        <w:t xml:space="preserve"> market condition, expected funding availability, and local capacity to administer the plan. The </w:t>
      </w:r>
      <w:r>
        <w:rPr>
          <w:rFonts w:cs="Arial"/>
          <w:b/>
        </w:rPr>
        <w:t>Annual Action Plan (AAP)</w:t>
      </w:r>
      <w:r>
        <w:rPr>
          <w:rFonts w:cs="Arial"/>
        </w:rPr>
        <w:t> describes funding and projects in 2024 and gives a more specific look into how the program will operate.</w:t>
      </w:r>
    </w:p>
    <w:p w:rsidR="0006561E" w:rsidRDefault="002C3407">
      <w:pPr>
        <w:spacing w:beforeAutospacing="1" w:afterAutospacing="1"/>
        <w:rPr>
          <w:rFonts w:cs="Arial"/>
        </w:rPr>
      </w:pPr>
      <w:r>
        <w:rPr>
          <w:rFonts w:cs="Arial"/>
        </w:rPr>
        <w:t>Consistent with HUD's mission, the City works to support community development priorities and increase access to affordable housing free from discrimination. The City will embrace a high standard of ethics, management, and accountability in undertaking thi</w:t>
      </w:r>
      <w:r>
        <w:rPr>
          <w:rFonts w:cs="Arial"/>
        </w:rPr>
        <w:t>s work. The City will continue to form new partnerships that leverage resources and improve HUD's effectiveness at the community level.</w:t>
      </w:r>
    </w:p>
    <w:p w:rsidR="00FA0F96" w:rsidRDefault="002C3407">
      <w:pPr>
        <w:rPr>
          <w:b/>
          <w:sz w:val="24"/>
          <w:szCs w:val="24"/>
        </w:rPr>
      </w:pPr>
      <w:r>
        <w:rPr>
          <w:b/>
          <w:sz w:val="24"/>
          <w:szCs w:val="24"/>
        </w:rPr>
        <w:t>2.</w:t>
      </w:r>
      <w:r>
        <w:rPr>
          <w:b/>
          <w:sz w:val="24"/>
          <w:szCs w:val="24"/>
        </w:rPr>
        <w:tab/>
        <w:t>Summary of the objectives and outcomes identified in the Plan Needs Assessment Overview</w:t>
      </w:r>
    </w:p>
    <w:p w:rsidR="0006561E" w:rsidRDefault="002C3407">
      <w:pPr>
        <w:spacing w:beforeAutospacing="1" w:afterAutospacing="1"/>
        <w:rPr>
          <w:rFonts w:cs="Arial"/>
        </w:rPr>
      </w:pPr>
      <w:r>
        <w:rPr>
          <w:rFonts w:cs="Arial"/>
        </w:rPr>
        <w:t>Minot’s 2024-2028 Consolidate</w:t>
      </w:r>
      <w:r>
        <w:rPr>
          <w:rFonts w:cs="Arial"/>
        </w:rPr>
        <w:t>d Plan is a five-year strategic plan that provides an outline of actions for the community as it works toward meeting the housing and community development needs of its low—and moderate-income and special-needs households. The plan's development includes a</w:t>
      </w:r>
      <w:r>
        <w:rPr>
          <w:rFonts w:cs="Arial"/>
        </w:rPr>
        <w:t xml:space="preserve"> profile of the community and its economy, assessing housing and community development needs, and developing long-range strategies to meet those needs. </w:t>
      </w:r>
    </w:p>
    <w:p w:rsidR="0006561E" w:rsidRDefault="002C3407">
      <w:pPr>
        <w:spacing w:beforeAutospacing="1" w:afterAutospacing="1"/>
        <w:rPr>
          <w:rFonts w:cs="Arial"/>
        </w:rPr>
      </w:pPr>
      <w:r>
        <w:rPr>
          <w:rFonts w:cs="Arial"/>
        </w:rPr>
        <w:t>The Consolidated Plan serves the following functions:</w:t>
      </w:r>
    </w:p>
    <w:p w:rsidR="0006561E" w:rsidRDefault="002C3407">
      <w:pPr>
        <w:numPr>
          <w:ilvl w:val="0"/>
          <w:numId w:val="3"/>
        </w:numPr>
        <w:spacing w:beforeAutospacing="1" w:afterAutospacing="1"/>
        <w:rPr>
          <w:rFonts w:cs="Arial"/>
        </w:rPr>
      </w:pPr>
      <w:r>
        <w:rPr>
          <w:rFonts w:cs="Arial"/>
        </w:rPr>
        <w:t>A planning document for the City, which builds on</w:t>
      </w:r>
      <w:r>
        <w:rPr>
          <w:rFonts w:cs="Arial"/>
        </w:rPr>
        <w:t xml:space="preserve"> a participatory process among citizens, organizations, businesses, and other stakeholders;</w:t>
      </w:r>
    </w:p>
    <w:p w:rsidR="0006561E" w:rsidRDefault="002C3407">
      <w:pPr>
        <w:numPr>
          <w:ilvl w:val="0"/>
          <w:numId w:val="3"/>
        </w:numPr>
        <w:spacing w:beforeAutospacing="1" w:afterAutospacing="1"/>
        <w:rPr>
          <w:rFonts w:cs="Arial"/>
        </w:rPr>
      </w:pPr>
      <w:r>
        <w:rPr>
          <w:rFonts w:cs="Arial"/>
        </w:rPr>
        <w:t>A submission for federal funds under HUD’s formula grant program for jurisdictions;</w:t>
      </w:r>
    </w:p>
    <w:p w:rsidR="0006561E" w:rsidRDefault="002C3407">
      <w:pPr>
        <w:numPr>
          <w:ilvl w:val="0"/>
          <w:numId w:val="3"/>
        </w:numPr>
        <w:spacing w:beforeAutospacing="1" w:afterAutospacing="1"/>
        <w:rPr>
          <w:rFonts w:cs="Arial"/>
        </w:rPr>
      </w:pPr>
      <w:r>
        <w:rPr>
          <w:rFonts w:cs="Arial"/>
        </w:rPr>
        <w:t>A strategy to be followed in carrying out HUD programs; and</w:t>
      </w:r>
    </w:p>
    <w:p w:rsidR="0006561E" w:rsidRDefault="002C3407">
      <w:pPr>
        <w:numPr>
          <w:ilvl w:val="0"/>
          <w:numId w:val="3"/>
        </w:numPr>
        <w:spacing w:beforeAutospacing="1" w:afterAutospacing="1"/>
        <w:rPr>
          <w:rFonts w:cs="Arial"/>
        </w:rPr>
      </w:pPr>
      <w:r>
        <w:rPr>
          <w:rFonts w:cs="Arial"/>
        </w:rPr>
        <w:t>A management tool fo</w:t>
      </w:r>
      <w:r>
        <w:rPr>
          <w:rFonts w:cs="Arial"/>
        </w:rPr>
        <w:t>r assessing performance, tracking success, and determining the course of future Consolidated Plans.</w:t>
      </w:r>
    </w:p>
    <w:p w:rsidR="0006561E" w:rsidRDefault="002C3407">
      <w:pPr>
        <w:spacing w:beforeAutospacing="1" w:afterAutospacing="1"/>
        <w:rPr>
          <w:rFonts w:cs="Arial"/>
        </w:rPr>
      </w:pPr>
      <w:r>
        <w:rPr>
          <w:rFonts w:cs="Arial"/>
        </w:rPr>
        <w:t>The Consolidated Plan for the fiscal years 2024-2028 was prepared in accordance with Sections 91.100 through 91.230 of HUD's Consolidated Plan Final Rule.</w:t>
      </w:r>
    </w:p>
    <w:p w:rsidR="0006561E" w:rsidRDefault="002C3407">
      <w:pPr>
        <w:spacing w:beforeAutospacing="1" w:afterAutospacing="1"/>
        <w:rPr>
          <w:rFonts w:cs="Arial"/>
        </w:rPr>
      </w:pPr>
      <w:r>
        <w:rPr>
          <w:rFonts w:cs="Arial"/>
        </w:rPr>
        <w:t>B</w:t>
      </w:r>
      <w:r>
        <w:rPr>
          <w:rFonts w:cs="Arial"/>
        </w:rPr>
        <w:t>elow are the HUD objectives and the City's projected outcomes over the 5-year Consolidated Plan:</w:t>
      </w:r>
    </w:p>
    <w:p w:rsidR="0006561E" w:rsidRDefault="002C3407">
      <w:pPr>
        <w:numPr>
          <w:ilvl w:val="0"/>
          <w:numId w:val="20"/>
        </w:numPr>
        <w:spacing w:beforeAutospacing="1" w:afterAutospacing="1"/>
      </w:pPr>
      <w:r>
        <w:rPr>
          <w:rFonts w:cs="Arial"/>
        </w:rPr>
        <w:t>Provide decent housing by preserving the affordable housing stock, increasing the availability of affordable housing, reducing discriminatory barriers, increas</w:t>
      </w:r>
      <w:r>
        <w:rPr>
          <w:rFonts w:cs="Arial"/>
        </w:rPr>
        <w:t>ing the supply of supportive housing for those with special needs, and transitioning homeless persons and families into housing.</w:t>
      </w:r>
    </w:p>
    <w:p w:rsidR="0006561E" w:rsidRDefault="002C3407">
      <w:pPr>
        <w:numPr>
          <w:ilvl w:val="0"/>
          <w:numId w:val="20"/>
        </w:numPr>
        <w:spacing w:beforeAutospacing="1" w:afterAutospacing="1"/>
      </w:pPr>
      <w:r>
        <w:rPr>
          <w:rFonts w:cs="Arial"/>
        </w:rPr>
        <w:t xml:space="preserve">Provide a suitable living environment through safer, more livable neighborhoods, greater integration of LMI residents </w:t>
      </w:r>
      <w:r>
        <w:rPr>
          <w:rFonts w:cs="Arial"/>
        </w:rPr>
        <w:t>throughout Minot, increased housing opportunities, and reinvestment in LMI neighborhoods.</w:t>
      </w:r>
    </w:p>
    <w:p w:rsidR="0006561E" w:rsidRDefault="002C3407">
      <w:pPr>
        <w:numPr>
          <w:ilvl w:val="0"/>
          <w:numId w:val="20"/>
        </w:numPr>
        <w:spacing w:beforeAutospacing="1" w:afterAutospacing="1"/>
      </w:pPr>
      <w:r>
        <w:rPr>
          <w:rFonts w:cs="Arial"/>
        </w:rPr>
        <w:t>Expand economic opportunities through targeted public services, homeownership opportunities, development activities that promote long-term community viability, and th</w:t>
      </w:r>
      <w:r>
        <w:rPr>
          <w:rFonts w:cs="Arial"/>
        </w:rPr>
        <w:t>e empowerment of low- and moderate-income persons to achieve self-sufficiency.</w:t>
      </w:r>
    </w:p>
    <w:p w:rsidR="0006561E" w:rsidRDefault="002C3407">
      <w:pPr>
        <w:spacing w:beforeAutospacing="1" w:afterAutospacing="1"/>
        <w:rPr>
          <w:rFonts w:cs="Arial"/>
        </w:rPr>
      </w:pPr>
      <w:r>
        <w:rPr>
          <w:rFonts w:cs="Arial"/>
          <w:b/>
        </w:rPr>
        <w:lastRenderedPageBreak/>
        <w:t>During the 2024-2028 Consolidated Plan period, the City of Minot will have projects that help to support affordable housing for low- to moderate-income residents.</w:t>
      </w:r>
    </w:p>
    <w:p w:rsidR="0006561E" w:rsidRDefault="002C3407">
      <w:pPr>
        <w:numPr>
          <w:ilvl w:val="0"/>
          <w:numId w:val="3"/>
        </w:numPr>
        <w:spacing w:beforeAutospacing="1" w:afterAutospacing="1"/>
        <w:rPr>
          <w:rFonts w:cs="Arial"/>
        </w:rPr>
      </w:pPr>
      <w:r>
        <w:rPr>
          <w:rFonts w:cs="Arial"/>
        </w:rPr>
        <w:t>Rental units r</w:t>
      </w:r>
      <w:r>
        <w:rPr>
          <w:rFonts w:cs="Arial"/>
        </w:rPr>
        <w:t>ehabilitated - </w:t>
      </w:r>
    </w:p>
    <w:p w:rsidR="0006561E" w:rsidRDefault="002C3407">
      <w:pPr>
        <w:numPr>
          <w:ilvl w:val="0"/>
          <w:numId w:val="3"/>
        </w:numPr>
        <w:spacing w:beforeAutospacing="1" w:afterAutospacing="1"/>
        <w:rPr>
          <w:rFonts w:cs="Arial"/>
        </w:rPr>
      </w:pPr>
      <w:r>
        <w:rPr>
          <w:rFonts w:cs="Arial"/>
        </w:rPr>
        <w:t>Homeowner housing added - </w:t>
      </w:r>
    </w:p>
    <w:p w:rsidR="0006561E" w:rsidRDefault="002C3407">
      <w:pPr>
        <w:numPr>
          <w:ilvl w:val="0"/>
          <w:numId w:val="3"/>
        </w:numPr>
        <w:spacing w:beforeAutospacing="1" w:afterAutospacing="1"/>
        <w:rPr>
          <w:rFonts w:cs="Arial"/>
        </w:rPr>
      </w:pPr>
      <w:r>
        <w:rPr>
          <w:rFonts w:cs="Arial"/>
        </w:rPr>
        <w:t>Homeowner housing rehabilitated - </w:t>
      </w:r>
    </w:p>
    <w:p w:rsidR="0006561E" w:rsidRDefault="002C3407">
      <w:pPr>
        <w:spacing w:beforeAutospacing="1" w:afterAutospacing="1"/>
        <w:rPr>
          <w:rFonts w:cs="Arial"/>
        </w:rPr>
      </w:pPr>
      <w:r>
        <w:rPr>
          <w:rFonts w:cs="Arial"/>
          <w:b/>
        </w:rPr>
        <w:t>Other programs will help support low- and moderate-income residents.</w:t>
      </w:r>
    </w:p>
    <w:p w:rsidR="0006561E" w:rsidRDefault="002C3407">
      <w:pPr>
        <w:numPr>
          <w:ilvl w:val="0"/>
          <w:numId w:val="3"/>
        </w:numPr>
        <w:spacing w:beforeAutospacing="1" w:afterAutospacing="1"/>
        <w:rPr>
          <w:rFonts w:cs="Arial"/>
        </w:rPr>
      </w:pPr>
      <w:r>
        <w:rPr>
          <w:rFonts w:cs="Arial"/>
        </w:rPr>
        <w:t>Homeless overnight shelter - cultivate local partners and support development of a year round low-barrier she</w:t>
      </w:r>
      <w:r>
        <w:rPr>
          <w:rFonts w:cs="Arial"/>
        </w:rPr>
        <w:t>lter</w:t>
      </w:r>
    </w:p>
    <w:p w:rsidR="0006561E" w:rsidRDefault="002C3407">
      <w:pPr>
        <w:numPr>
          <w:ilvl w:val="0"/>
          <w:numId w:val="3"/>
        </w:numPr>
        <w:spacing w:beforeAutospacing="1" w:afterAutospacing="1"/>
        <w:rPr>
          <w:rFonts w:cs="Arial"/>
        </w:rPr>
      </w:pPr>
      <w:r>
        <w:rPr>
          <w:rFonts w:cs="Arial"/>
        </w:rPr>
        <w:t>Public Facilities and Infrastructure projects - 2,500 persons assisted</w:t>
      </w:r>
    </w:p>
    <w:p w:rsidR="0006561E" w:rsidRDefault="002C3407">
      <w:pPr>
        <w:numPr>
          <w:ilvl w:val="0"/>
          <w:numId w:val="3"/>
        </w:numPr>
        <w:spacing w:beforeAutospacing="1" w:afterAutospacing="1"/>
        <w:rPr>
          <w:rFonts w:cs="Arial"/>
        </w:rPr>
      </w:pPr>
      <w:r>
        <w:rPr>
          <w:rFonts w:cs="Arial"/>
        </w:rPr>
        <w:t>Public services - 4,175 persons assisted</w:t>
      </w:r>
    </w:p>
    <w:p w:rsidR="0006561E" w:rsidRDefault="0006561E">
      <w:pPr>
        <w:spacing w:beforeAutospacing="1" w:afterAutospacing="1"/>
        <w:rPr>
          <w:rFonts w:cs="Arial"/>
        </w:rPr>
      </w:pPr>
    </w:p>
    <w:p w:rsidR="0006561E" w:rsidRDefault="0006561E">
      <w:pPr>
        <w:spacing w:beforeAutospacing="1" w:afterAutospacing="1"/>
        <w:rPr>
          <w:rFonts w:cs="Arial"/>
        </w:rPr>
      </w:pPr>
    </w:p>
    <w:p w:rsidR="0006561E" w:rsidRDefault="0006561E">
      <w:pPr>
        <w:spacing w:beforeAutospacing="1" w:afterAutospacing="1"/>
        <w:rPr>
          <w:rFonts w:cs="Arial"/>
        </w:rPr>
      </w:pPr>
    </w:p>
    <w:p w:rsidR="00FA0F96" w:rsidRDefault="002C3407">
      <w:pPr>
        <w:rPr>
          <w:b/>
          <w:sz w:val="24"/>
          <w:szCs w:val="24"/>
        </w:rPr>
      </w:pPr>
      <w:r>
        <w:rPr>
          <w:b/>
          <w:sz w:val="24"/>
          <w:szCs w:val="24"/>
        </w:rPr>
        <w:t>3.</w:t>
      </w:r>
      <w:r>
        <w:rPr>
          <w:b/>
          <w:sz w:val="24"/>
          <w:szCs w:val="24"/>
        </w:rPr>
        <w:tab/>
        <w:t>Evaluation of past performance</w:t>
      </w:r>
    </w:p>
    <w:p w:rsidR="0006561E" w:rsidRDefault="002C3407">
      <w:pPr>
        <w:spacing w:beforeAutospacing="1" w:afterAutospacing="1"/>
        <w:rPr>
          <w:rFonts w:cs="Arial"/>
        </w:rPr>
      </w:pPr>
      <w:r>
        <w:rPr>
          <w:rFonts w:cs="Arial"/>
        </w:rPr>
        <w:t>2024 is the City of Minot's first year to receive HUD CDBG funds as an entitlement community.</w:t>
      </w:r>
    </w:p>
    <w:p w:rsidR="00FA0F96" w:rsidRDefault="002C3407">
      <w:pPr>
        <w:rPr>
          <w:b/>
          <w:sz w:val="24"/>
          <w:szCs w:val="24"/>
        </w:rPr>
      </w:pPr>
      <w:r>
        <w:rPr>
          <w:b/>
          <w:sz w:val="24"/>
          <w:szCs w:val="24"/>
        </w:rPr>
        <w:t>4.</w:t>
      </w:r>
      <w:r>
        <w:rPr>
          <w:b/>
          <w:sz w:val="24"/>
          <w:szCs w:val="24"/>
        </w:rPr>
        <w:tab/>
        <w:t>Summa</w:t>
      </w:r>
      <w:r>
        <w:rPr>
          <w:b/>
          <w:sz w:val="24"/>
          <w:szCs w:val="24"/>
        </w:rPr>
        <w:t>ry of citizen participation process and consultation process</w:t>
      </w:r>
    </w:p>
    <w:p w:rsidR="0006561E" w:rsidRDefault="002C3407">
      <w:pPr>
        <w:spacing w:beforeAutospacing="1" w:afterAutospacing="1"/>
        <w:rPr>
          <w:rFonts w:cs="Arial"/>
        </w:rPr>
      </w:pPr>
      <w:r>
        <w:rPr>
          <w:rFonts w:cs="Arial"/>
        </w:rPr>
        <w:t xml:space="preserve">Citizen participation includes actively encouraging citizens, particularly the low and moderate-income population, to participate in the planning process for the five-year Consolidated Plan, the </w:t>
      </w:r>
      <w:r>
        <w:rPr>
          <w:rFonts w:cs="Arial"/>
        </w:rPr>
        <w:t>Annual Action Plan, the submission of Substantial Amendments, and the development of the Consolidated Annual Performance Report (CAPER). </w:t>
      </w:r>
    </w:p>
    <w:p w:rsidR="0006561E" w:rsidRDefault="002C3407">
      <w:pPr>
        <w:spacing w:beforeAutospacing="1" w:afterAutospacing="1"/>
        <w:rPr>
          <w:rFonts w:cs="Arial"/>
        </w:rPr>
      </w:pPr>
      <w:r>
        <w:rPr>
          <w:rFonts w:cs="Arial"/>
        </w:rPr>
        <w:t>The City encouraged and sought broad participation but especially encouraged participation from low- and moderate-inco</w:t>
      </w:r>
      <w:r>
        <w:rPr>
          <w:rFonts w:cs="Arial"/>
        </w:rPr>
        <w:t>me persons, residents of predominantly low- and moderate-income neighborhoods, minorities, non-English speaking persons, persons with disabilities, public housing residents, local and regional institutions, businesses, developers, and nonprofit organizatio</w:t>
      </w:r>
      <w:r>
        <w:rPr>
          <w:rFonts w:cs="Arial"/>
        </w:rPr>
        <w:t>ns.</w:t>
      </w:r>
    </w:p>
    <w:p w:rsidR="0006561E" w:rsidRDefault="002C3407">
      <w:pPr>
        <w:spacing w:beforeAutospacing="1" w:afterAutospacing="1"/>
        <w:rPr>
          <w:rFonts w:cs="Arial"/>
        </w:rPr>
      </w:pPr>
      <w:r>
        <w:rPr>
          <w:rFonts w:cs="Arial"/>
        </w:rPr>
        <w:t>All public meetings are held in a location convenient to residents, particularly those that are potential or actual beneficiaries. Meetings are held at times to provide maximum flexibility for an array of citizen schedules. Attention is given to ensure</w:t>
      </w:r>
      <w:r>
        <w:rPr>
          <w:rFonts w:cs="Arial"/>
        </w:rPr>
        <w:t xml:space="preserve"> meeting times increase the probability of maximum citizen participation.</w:t>
      </w:r>
    </w:p>
    <w:p w:rsidR="0006561E" w:rsidRDefault="002C3407">
      <w:pPr>
        <w:spacing w:beforeAutospacing="1" w:afterAutospacing="1"/>
        <w:rPr>
          <w:rFonts w:cs="Arial"/>
        </w:rPr>
      </w:pPr>
      <w:r>
        <w:rPr>
          <w:rFonts w:cs="Arial"/>
        </w:rPr>
        <w:lastRenderedPageBreak/>
        <w:t>Citizen participation played a vital role in the needs assessment, market analysis, and the construction of the goals and priorities featured in the Consolidated Plan. The City distr</w:t>
      </w:r>
      <w:r>
        <w:rPr>
          <w:rFonts w:cs="Arial"/>
        </w:rPr>
        <w:t>ibuted a survey to residents to gather input on a broad housing needs assessment, and results were utilized to develop this plan.</w:t>
      </w:r>
    </w:p>
    <w:p w:rsidR="0006561E" w:rsidRDefault="002C3407">
      <w:pPr>
        <w:spacing w:beforeAutospacing="1" w:afterAutospacing="1"/>
        <w:rPr>
          <w:rFonts w:cs="Arial"/>
        </w:rPr>
      </w:pPr>
      <w:r>
        <w:rPr>
          <w:rFonts w:cs="Arial"/>
          <w:b/>
        </w:rPr>
        <w:t>All Public Hearings and Comment Periods are advertised in the local newspaper of general circulation. The City held a 30-day c</w:t>
      </w:r>
      <w:r>
        <w:rPr>
          <w:rFonts w:cs="Arial"/>
          <w:b/>
        </w:rPr>
        <w:t>omment period from XXXXXXXXXXX</w:t>
      </w:r>
    </w:p>
    <w:p w:rsidR="0006561E" w:rsidRDefault="002C3407">
      <w:pPr>
        <w:spacing w:beforeAutospacing="1" w:afterAutospacing="1"/>
        <w:rPr>
          <w:rFonts w:cs="Arial"/>
        </w:rPr>
      </w:pPr>
      <w:r>
        <w:rPr>
          <w:rFonts w:cs="Arial"/>
          <w:b/>
        </w:rPr>
        <w:t>The City of Minot had two public hearings, widely distributed a community needs survey and met with key stakeholders in the community.</w:t>
      </w:r>
    </w:p>
    <w:p w:rsidR="00FA0F96" w:rsidRDefault="002C3407">
      <w:pPr>
        <w:rPr>
          <w:b/>
          <w:sz w:val="24"/>
          <w:szCs w:val="24"/>
        </w:rPr>
      </w:pPr>
      <w:r>
        <w:rPr>
          <w:b/>
          <w:sz w:val="24"/>
          <w:szCs w:val="24"/>
        </w:rPr>
        <w:t>5.</w:t>
      </w:r>
      <w:r>
        <w:rPr>
          <w:b/>
          <w:sz w:val="24"/>
          <w:szCs w:val="24"/>
        </w:rPr>
        <w:tab/>
        <w:t>Summary of public comments</w:t>
      </w:r>
    </w:p>
    <w:p w:rsidR="0006561E" w:rsidRDefault="002C3407">
      <w:pPr>
        <w:spacing w:beforeAutospacing="1" w:afterAutospacing="1"/>
        <w:rPr>
          <w:rFonts w:cs="Arial"/>
        </w:rPr>
      </w:pPr>
      <w:r>
        <w:rPr>
          <w:rFonts w:cs="Arial"/>
        </w:rPr>
        <w:t>Citizen participation includes actively encouraging citizens</w:t>
      </w:r>
      <w:r>
        <w:rPr>
          <w:rFonts w:cs="Arial"/>
        </w:rPr>
        <w:t xml:space="preserve">, particularly the low and moderate-income population, to participate in the planning process for the five-year Consolidated Plan, the Annual Action Plan, the submission of Substantial Amendments, and the development of the Consolidated Annual Performance </w:t>
      </w:r>
      <w:r>
        <w:rPr>
          <w:rFonts w:cs="Arial"/>
        </w:rPr>
        <w:t>Report (CAPER). </w:t>
      </w:r>
    </w:p>
    <w:p w:rsidR="0006561E" w:rsidRDefault="002C3407">
      <w:pPr>
        <w:spacing w:beforeAutospacing="1" w:afterAutospacing="1"/>
        <w:rPr>
          <w:rFonts w:cs="Arial"/>
        </w:rPr>
      </w:pPr>
      <w:r>
        <w:rPr>
          <w:rFonts w:cs="Arial"/>
        </w:rPr>
        <w:t>Citizen participation played a vital role in the needs assessment, market analysis, and the construction of the goals and priorities featured in the Consolidated Plan.</w:t>
      </w:r>
    </w:p>
    <w:p w:rsidR="00FA0F96" w:rsidRDefault="002C3407">
      <w:pPr>
        <w:rPr>
          <w:b/>
          <w:sz w:val="24"/>
          <w:szCs w:val="24"/>
        </w:rPr>
      </w:pPr>
      <w:r>
        <w:rPr>
          <w:b/>
          <w:sz w:val="24"/>
          <w:szCs w:val="24"/>
        </w:rPr>
        <w:t>6.</w:t>
      </w:r>
      <w:r>
        <w:rPr>
          <w:b/>
          <w:sz w:val="24"/>
          <w:szCs w:val="24"/>
        </w:rPr>
        <w:tab/>
        <w:t>Summary of comments or views not accepted and the reasons for not ac</w:t>
      </w:r>
      <w:r>
        <w:rPr>
          <w:b/>
          <w:sz w:val="24"/>
          <w:szCs w:val="24"/>
        </w:rPr>
        <w:t>cepting them</w:t>
      </w:r>
    </w:p>
    <w:p w:rsidR="0006561E" w:rsidRDefault="002C3407">
      <w:pPr>
        <w:spacing w:beforeAutospacing="1" w:afterAutospacing="1"/>
        <w:rPr>
          <w:rFonts w:cs="Arial"/>
        </w:rPr>
      </w:pPr>
      <w:r>
        <w:rPr>
          <w:rFonts w:cs="Arial"/>
        </w:rPr>
        <w:t>Minot accepts and records all comments. All comments and results from public meetings were recorded and utilized to help form the priorities, goals, and activities for the Consolidated Plan.</w:t>
      </w:r>
    </w:p>
    <w:p w:rsidR="00FA0F96" w:rsidRDefault="002C3407">
      <w:pPr>
        <w:rPr>
          <w:b/>
          <w:sz w:val="24"/>
          <w:szCs w:val="24"/>
        </w:rPr>
      </w:pPr>
      <w:r>
        <w:rPr>
          <w:b/>
          <w:sz w:val="24"/>
          <w:szCs w:val="24"/>
        </w:rPr>
        <w:t>7.</w:t>
      </w:r>
      <w:r>
        <w:rPr>
          <w:b/>
          <w:sz w:val="24"/>
          <w:szCs w:val="24"/>
        </w:rPr>
        <w:tab/>
        <w:t>Summary</w:t>
      </w:r>
    </w:p>
    <w:p w:rsidR="0006561E" w:rsidRDefault="002C3407">
      <w:pPr>
        <w:spacing w:beforeAutospacing="1" w:afterAutospacing="1"/>
        <w:rPr>
          <w:rFonts w:cs="Arial"/>
        </w:rPr>
      </w:pPr>
      <w:r>
        <w:rPr>
          <w:rFonts w:cs="Arial"/>
        </w:rPr>
        <w:t>Minot has an adopted Citizen Participatio</w:t>
      </w:r>
      <w:r>
        <w:rPr>
          <w:rFonts w:cs="Arial"/>
        </w:rPr>
        <w:t xml:space="preserve">n Plan (CPP) implemented in conjunction with the Annual Action Plan. The CPP provides the framework for public input into the allotment of CDBG funds granted to the City. Minot's CPP guides how it gives notice and outreach to residents for public hearings </w:t>
      </w:r>
      <w:r>
        <w:rPr>
          <w:rFonts w:cs="Arial"/>
        </w:rPr>
        <w:t>regarding all aspects of the CDBG process. </w:t>
      </w:r>
    </w:p>
    <w:p w:rsidR="00FA0F96" w:rsidRDefault="00FA0F96">
      <w:pPr>
        <w:rPr>
          <w:rFonts w:cs="Arial"/>
        </w:rPr>
      </w:pP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rsidR="00FA0F96" w:rsidRDefault="002C3407">
      <w:pPr>
        <w:pStyle w:val="Heading2"/>
        <w:rPr>
          <w:rFonts w:ascii="Calibri" w:hAnsi="Calibri"/>
          <w:i w:val="0"/>
        </w:rPr>
      </w:pPr>
      <w:r>
        <w:rPr>
          <w:rFonts w:ascii="Calibri" w:hAnsi="Calibri"/>
          <w:i w:val="0"/>
        </w:rPr>
        <w:t>PR-05 Lead &amp; Responsible Agencies 24 CFR 91.200(b)</w:t>
      </w:r>
    </w:p>
    <w:p w:rsidR="00FA0F96" w:rsidRDefault="002C3407">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w:t>
      </w:r>
      <w:r>
        <w:rPr>
          <w:b/>
          <w:sz w:val="24"/>
          <w:szCs w:val="24"/>
        </w:rPr>
        <w:t xml:space="preserve"> source</w:t>
      </w:r>
    </w:p>
    <w:p w:rsidR="00FA0F96" w:rsidRDefault="002C3407">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3100"/>
        <w:gridCol w:w="3149"/>
      </w:tblGrid>
      <w:tr w:rsidR="00FA0F96">
        <w:trPr>
          <w:cantSplit/>
          <w:tblHeader/>
        </w:trPr>
        <w:tc>
          <w:tcPr>
            <w:tcW w:w="3192" w:type="dxa"/>
          </w:tcPr>
          <w:p w:rsidR="00FA0F96" w:rsidRDefault="002C3407">
            <w:pPr>
              <w:keepNext/>
              <w:widowControl w:val="0"/>
              <w:spacing w:after="0" w:line="240" w:lineRule="auto"/>
              <w:jc w:val="center"/>
              <w:rPr>
                <w:b/>
                <w:bCs/>
              </w:rPr>
            </w:pPr>
            <w:r>
              <w:rPr>
                <w:b/>
                <w:bCs/>
              </w:rPr>
              <w:t>Agency Role</w:t>
            </w:r>
          </w:p>
        </w:tc>
        <w:tc>
          <w:tcPr>
            <w:tcW w:w="3192" w:type="dxa"/>
          </w:tcPr>
          <w:p w:rsidR="00FA0F96" w:rsidRDefault="002C3407">
            <w:pPr>
              <w:keepNext/>
              <w:widowControl w:val="0"/>
              <w:spacing w:after="0" w:line="240" w:lineRule="auto"/>
              <w:jc w:val="center"/>
              <w:rPr>
                <w:b/>
                <w:bCs/>
              </w:rPr>
            </w:pPr>
            <w:r>
              <w:rPr>
                <w:b/>
                <w:bCs/>
              </w:rPr>
              <w:t>Name</w:t>
            </w:r>
          </w:p>
        </w:tc>
        <w:tc>
          <w:tcPr>
            <w:tcW w:w="3192" w:type="dxa"/>
          </w:tcPr>
          <w:p w:rsidR="00FA0F96" w:rsidRDefault="002C3407">
            <w:pPr>
              <w:keepNext/>
              <w:widowControl w:val="0"/>
              <w:spacing w:after="0" w:line="240" w:lineRule="auto"/>
              <w:jc w:val="center"/>
              <w:rPr>
                <w:b/>
                <w:bCs/>
              </w:rPr>
            </w:pPr>
            <w:r>
              <w:rPr>
                <w:b/>
                <w:bCs/>
              </w:rPr>
              <w:t>Department/Agency</w:t>
            </w:r>
          </w:p>
        </w:tc>
      </w:tr>
      <w:tr w:rsidR="0006561E">
        <w:trPr>
          <w:cantSplit/>
        </w:trPr>
        <w:tc>
          <w:tcPr>
            <w:tcW w:w="0" w:type="auto"/>
          </w:tcPr>
          <w:p w:rsidR="0006561E" w:rsidRDefault="002C3407">
            <w:pPr>
              <w:spacing w:beforeAutospacing="1" w:afterAutospacing="1"/>
            </w:pPr>
            <w:r>
              <w:rPr>
                <w:color w:val="000000"/>
              </w:rPr>
              <w:t>Lead  Agency</w:t>
            </w:r>
          </w:p>
        </w:tc>
        <w:tc>
          <w:tcPr>
            <w:tcW w:w="0" w:type="auto"/>
          </w:tcPr>
          <w:p w:rsidR="0006561E" w:rsidRDefault="002C3407">
            <w:pPr>
              <w:spacing w:beforeAutospacing="1" w:afterAutospacing="1"/>
            </w:pPr>
            <w:r>
              <w:rPr>
                <w:color w:val="000000"/>
              </w:rPr>
              <w:t>MINOT</w:t>
            </w:r>
          </w:p>
        </w:tc>
        <w:tc>
          <w:tcPr>
            <w:tcW w:w="0" w:type="auto"/>
          </w:tcPr>
          <w:p w:rsidR="0006561E" w:rsidRDefault="002C3407">
            <w:pPr>
              <w:spacing w:beforeAutospacing="1" w:afterAutospacing="1"/>
            </w:pPr>
            <w:r>
              <w:rPr>
                <w:color w:val="000000"/>
              </w:rPr>
              <w:t xml:space="preserve"> </w:t>
            </w:r>
          </w:p>
        </w:tc>
      </w:tr>
    </w:tbl>
    <w:p w:rsidR="00FA0F96" w:rsidRDefault="00FA0F9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05"/>
        <w:gridCol w:w="3105"/>
      </w:tblGrid>
      <w:tr w:rsidR="00FA0F96">
        <w:trPr>
          <w:cantSplit/>
          <w:tblHeader/>
          <w:hidden/>
        </w:trPr>
        <w:tc>
          <w:tcPr>
            <w:tcW w:w="3192" w:type="dxa"/>
          </w:tcPr>
          <w:p w:rsidR="00FA0F96" w:rsidRDefault="00FA0F96">
            <w:pPr>
              <w:keepNext/>
              <w:widowControl w:val="0"/>
              <w:spacing w:after="0" w:line="240" w:lineRule="auto"/>
              <w:jc w:val="center"/>
              <w:rPr>
                <w:b/>
                <w:bCs/>
                <w:vanish/>
              </w:rPr>
            </w:pPr>
          </w:p>
        </w:tc>
        <w:tc>
          <w:tcPr>
            <w:tcW w:w="3192" w:type="dxa"/>
          </w:tcPr>
          <w:p w:rsidR="00FA0F96" w:rsidRDefault="00FA0F96">
            <w:pPr>
              <w:keepNext/>
              <w:widowControl w:val="0"/>
              <w:spacing w:after="0" w:line="240" w:lineRule="auto"/>
              <w:jc w:val="center"/>
              <w:rPr>
                <w:b/>
                <w:bCs/>
                <w:vanish/>
              </w:rPr>
            </w:pPr>
          </w:p>
        </w:tc>
        <w:tc>
          <w:tcPr>
            <w:tcW w:w="3192" w:type="dxa"/>
          </w:tcPr>
          <w:p w:rsidR="00FA0F96" w:rsidRDefault="00FA0F96">
            <w:pPr>
              <w:keepNext/>
              <w:widowControl w:val="0"/>
              <w:spacing w:after="0" w:line="240" w:lineRule="auto"/>
              <w:jc w:val="center"/>
              <w:rPr>
                <w:b/>
                <w:bCs/>
                <w:vanish/>
              </w:rPr>
            </w:pPr>
          </w:p>
        </w:tc>
      </w:tr>
      <w:tr w:rsidR="0006561E">
        <w:trPr>
          <w:cantSplit/>
        </w:trPr>
        <w:tc>
          <w:tcPr>
            <w:tcW w:w="0" w:type="auto"/>
          </w:tcPr>
          <w:p w:rsidR="0006561E" w:rsidRDefault="002C3407">
            <w:pPr>
              <w:spacing w:beforeAutospacing="1" w:afterAutospacing="1"/>
            </w:pPr>
            <w:r>
              <w:rPr>
                <w:color w:val="000000"/>
              </w:rPr>
              <w:t xml:space="preserve">CDBG </w:t>
            </w:r>
            <w:r>
              <w:rPr>
                <w:color w:val="000000"/>
              </w:rPr>
              <w:t>Administrator</w:t>
            </w:r>
          </w:p>
        </w:tc>
        <w:tc>
          <w:tcPr>
            <w:tcW w:w="0" w:type="auto"/>
          </w:tcPr>
          <w:p w:rsidR="0006561E" w:rsidRDefault="002C3407">
            <w:pPr>
              <w:spacing w:beforeAutospacing="1" w:afterAutospacing="1"/>
            </w:pPr>
            <w:r>
              <w:rPr>
                <w:color w:val="000000"/>
              </w:rPr>
              <w:t xml:space="preserve"> </w:t>
            </w:r>
          </w:p>
        </w:tc>
        <w:tc>
          <w:tcPr>
            <w:tcW w:w="0" w:type="auto"/>
          </w:tcPr>
          <w:p w:rsidR="0006561E" w:rsidRDefault="002C3407">
            <w:pPr>
              <w:spacing w:beforeAutospacing="1" w:afterAutospacing="1"/>
            </w:pPr>
            <w:r>
              <w:rPr>
                <w:color w:val="000000"/>
              </w:rPr>
              <w:t xml:space="preserve"> </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FA0F96" w:rsidRDefault="00FA0F96">
      <w:pPr>
        <w:spacing w:after="0" w:line="240" w:lineRule="auto"/>
        <w:rPr>
          <w:b/>
          <w:sz w:val="24"/>
          <w:szCs w:val="24"/>
        </w:rPr>
      </w:pPr>
    </w:p>
    <w:p w:rsidR="00FA0F96" w:rsidRDefault="002C3407">
      <w:pPr>
        <w:rPr>
          <w:b/>
          <w:sz w:val="24"/>
          <w:szCs w:val="24"/>
        </w:rPr>
      </w:pPr>
      <w:r>
        <w:rPr>
          <w:b/>
          <w:sz w:val="24"/>
          <w:szCs w:val="24"/>
        </w:rPr>
        <w:t>Narrative</w:t>
      </w:r>
    </w:p>
    <w:p w:rsidR="00FA0F96" w:rsidRDefault="002C3407">
      <w:pPr>
        <w:rPr>
          <w:b/>
          <w:sz w:val="24"/>
          <w:szCs w:val="24"/>
        </w:rPr>
      </w:pPr>
      <w:r>
        <w:rPr>
          <w:b/>
          <w:sz w:val="24"/>
          <w:szCs w:val="24"/>
        </w:rPr>
        <w:t>Consolidated Plan Public Contact Information</w:t>
      </w:r>
    </w:p>
    <w:p w:rsidR="00FA0F96" w:rsidRDefault="00FA0F96">
      <w:pPr>
        <w:pStyle w:val="Heading2"/>
        <w:keepNext w:val="0"/>
        <w:pageBreakBefore/>
        <w:widowControl w:val="0"/>
        <w:rPr>
          <w:rFonts w:ascii="Calibri" w:hAnsi="Calibri"/>
          <w:i w:val="0"/>
        </w:rPr>
        <w:sectPr w:rsidR="00FA0F96" w:rsidSect="00093D24">
          <w:headerReference w:type="default" r:id="rId8"/>
          <w:footerReference w:type="default" r:id="rId9"/>
          <w:pgSz w:w="12240" w:h="15840"/>
          <w:pgMar w:top="1440" w:right="1440" w:bottom="1440" w:left="1440" w:header="720" w:footer="720" w:gutter="0"/>
          <w:cols w:space="720"/>
          <w:docGrid w:linePitch="360"/>
        </w:sectPr>
      </w:pPr>
    </w:p>
    <w:p w:rsidR="00FA0F96" w:rsidRDefault="00FA0F96">
      <w:pPr>
        <w:rPr>
          <w:rFonts w:cs="Arial"/>
        </w:rPr>
        <w:sectPr w:rsidR="00FA0F96" w:rsidSect="00093D24">
          <w:pgSz w:w="12240" w:h="15840"/>
          <w:pgMar w:top="1440" w:right="1440" w:bottom="1440" w:left="1440" w:header="720" w:footer="720" w:gutter="0"/>
          <w:cols w:space="720"/>
          <w:docGrid w:linePitch="360"/>
        </w:sectPr>
      </w:pPr>
    </w:p>
    <w:p w:rsidR="00FA0F96" w:rsidRDefault="002C3407">
      <w:pPr>
        <w:pStyle w:val="Heading2"/>
        <w:keepNext w:val="0"/>
        <w:pageBreakBefore/>
        <w:widowControl w:val="0"/>
        <w:rPr>
          <w:rFonts w:ascii="Calibri" w:hAnsi="Calibri"/>
          <w:i w:val="0"/>
        </w:rPr>
      </w:pPr>
      <w:r>
        <w:rPr>
          <w:rFonts w:ascii="Calibri" w:hAnsi="Calibri"/>
          <w:i w:val="0"/>
        </w:rPr>
        <w:lastRenderedPageBreak/>
        <w:t xml:space="preserve">PR-15 Citizen </w:t>
      </w:r>
      <w:r>
        <w:rPr>
          <w:rFonts w:ascii="Calibri" w:hAnsi="Calibri"/>
          <w:i w:val="0"/>
        </w:rPr>
        <w:t>Participation – 91.105, 91.115, 91.200(c) and 91.300(c)</w:t>
      </w:r>
    </w:p>
    <w:p w:rsidR="00FA0F96" w:rsidRDefault="002C3407">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FA0F96" w:rsidRDefault="002C3407">
      <w:pPr>
        <w:spacing w:after="0" w:line="240" w:lineRule="auto"/>
        <w:rPr>
          <w:b/>
          <w:sz w:val="24"/>
          <w:szCs w:val="24"/>
        </w:rPr>
      </w:pPr>
      <w:r>
        <w:rPr>
          <w:b/>
          <w:sz w:val="24"/>
          <w:szCs w:val="24"/>
        </w:rPr>
        <w:t>Summarize citizen participation process and how it impacted goal-setting</w:t>
      </w:r>
    </w:p>
    <w:p w:rsidR="00FA0F96" w:rsidRDefault="00FA0F96">
      <w:pPr>
        <w:spacing w:after="0" w:line="240" w:lineRule="auto"/>
        <w:rPr>
          <w:b/>
          <w:sz w:val="24"/>
          <w:szCs w:val="24"/>
        </w:rPr>
      </w:pPr>
    </w:p>
    <w:p w:rsidR="0006561E" w:rsidRDefault="002C3407">
      <w:pPr>
        <w:spacing w:beforeAutospacing="1" w:afterAutospacing="1"/>
        <w:rPr>
          <w:rFonts w:cs="Arial"/>
        </w:rPr>
      </w:pPr>
      <w:r>
        <w:rPr>
          <w:rFonts w:cs="Arial"/>
        </w:rPr>
        <w:t xml:space="preserve">Citizen participation includes </w:t>
      </w:r>
      <w:r>
        <w:rPr>
          <w:rFonts w:cs="Arial"/>
        </w:rPr>
        <w:t>actively encouraging citizens, particularly the low and moderate-income population, to participate in the planning process for the five-year Consolidated Plan, the Annual Action Plan, the submission of Substantial Amendments, and the development of the Con</w:t>
      </w:r>
      <w:r>
        <w:rPr>
          <w:rFonts w:cs="Arial"/>
        </w:rPr>
        <w:t>solidated Annual Performance Report (CAPER). All notices of public meetings relating to this process are published in the local newspaper before the public meeting. According to HUD guidelines, the Consolidated Plan and first-year Action Plan draft was pos</w:t>
      </w:r>
      <w:r>
        <w:rPr>
          <w:rFonts w:cs="Arial"/>
        </w:rPr>
        <w:t>ted on the City's website, made known to grant subrecipients, and noticed in the local newspaper.</w:t>
      </w:r>
    </w:p>
    <w:p w:rsidR="0006561E" w:rsidRDefault="002C3407">
      <w:pPr>
        <w:spacing w:beforeAutospacing="1" w:afterAutospacing="1"/>
        <w:rPr>
          <w:rFonts w:cs="Arial"/>
        </w:rPr>
      </w:pPr>
      <w:r>
        <w:rPr>
          <w:rFonts w:cs="Arial"/>
        </w:rPr>
        <w:t>The City encouraged and sought broad participation but especially encouraged participation from low- and moderate-income persons, residents of predominantly l</w:t>
      </w:r>
      <w:r>
        <w:rPr>
          <w:rFonts w:cs="Arial"/>
        </w:rPr>
        <w:t>ow- and moderate-income neighborhoods, minorities, non-English speaking persons, persons with disabilities, public housing residents, local and regional institutions, businesses, developers, nonprofit organizations, philanthropic organizations, and communi</w:t>
      </w:r>
      <w:r>
        <w:rPr>
          <w:rFonts w:cs="Arial"/>
        </w:rPr>
        <w:t>ty or faith-based organizations.</w:t>
      </w:r>
    </w:p>
    <w:p w:rsidR="0006561E" w:rsidRDefault="002C3407">
      <w:pPr>
        <w:spacing w:beforeAutospacing="1" w:afterAutospacing="1"/>
        <w:rPr>
          <w:rFonts w:cs="Arial"/>
        </w:rPr>
      </w:pPr>
      <w:r>
        <w:rPr>
          <w:rFonts w:cs="Arial"/>
        </w:rPr>
        <w:t xml:space="preserve">All public meetings are held in a location convenient to residents, particularly those who are potential beneficiaries. Meetings are held at times to provide maximum flexibility for an array of citizen schedules. Attention </w:t>
      </w:r>
      <w:r>
        <w:rPr>
          <w:rFonts w:cs="Arial"/>
        </w:rPr>
        <w:t>is given to ensure meeting times increase the probability of full citizen participation.</w:t>
      </w:r>
    </w:p>
    <w:p w:rsidR="0006561E" w:rsidRDefault="002C3407">
      <w:pPr>
        <w:spacing w:beforeAutospacing="1" w:afterAutospacing="1"/>
        <w:rPr>
          <w:rFonts w:cs="Arial"/>
        </w:rPr>
      </w:pPr>
      <w:r>
        <w:rPr>
          <w:rFonts w:cs="Arial"/>
        </w:rPr>
        <w:t xml:space="preserve">Additionally, the Consolidated Plan and Action Plan can be made available in Spanish upon request. All Public Hearings and Comment Periods are advertised in the local </w:t>
      </w:r>
      <w:r>
        <w:rPr>
          <w:rFonts w:cs="Arial"/>
        </w:rPr>
        <w:t>newspaper of general circulation.</w:t>
      </w:r>
    </w:p>
    <w:p w:rsidR="00FA0F96" w:rsidRDefault="00FA0F96">
      <w:pPr>
        <w:rPr>
          <w:rFonts w:cs="Arial"/>
        </w:rPr>
      </w:pPr>
    </w:p>
    <w:p w:rsidR="00FA0F96" w:rsidRDefault="00FA0F96">
      <w:pPr>
        <w:keepNext/>
        <w:rPr>
          <w:b/>
          <w:sz w:val="24"/>
          <w:szCs w:val="24"/>
        </w:rPr>
      </w:pPr>
    </w:p>
    <w:p w:rsidR="00FA0F96" w:rsidRDefault="002C3407">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FA0F96">
        <w:trPr>
          <w:cantSplit/>
          <w:tblHeader/>
        </w:trPr>
        <w:tc>
          <w:tcPr>
            <w:tcW w:w="540" w:type="pct"/>
          </w:tcPr>
          <w:p w:rsidR="00FA0F96" w:rsidRDefault="002C3407">
            <w:pPr>
              <w:keepNext/>
              <w:spacing w:after="0" w:line="240" w:lineRule="auto"/>
              <w:jc w:val="center"/>
              <w:rPr>
                <w:b/>
                <w:bCs/>
              </w:rPr>
            </w:pPr>
            <w:r>
              <w:rPr>
                <w:b/>
                <w:bCs/>
              </w:rPr>
              <w:t>Sort Order</w:t>
            </w:r>
          </w:p>
        </w:tc>
        <w:tc>
          <w:tcPr>
            <w:tcW w:w="540" w:type="pct"/>
          </w:tcPr>
          <w:p w:rsidR="00FA0F96" w:rsidRDefault="002C3407">
            <w:pPr>
              <w:keepNext/>
              <w:spacing w:after="0" w:line="240" w:lineRule="auto"/>
              <w:jc w:val="center"/>
              <w:rPr>
                <w:b/>
              </w:rPr>
            </w:pPr>
            <w:r>
              <w:rPr>
                <w:b/>
                <w:bCs/>
              </w:rPr>
              <w:t>Mode of Outreach</w:t>
            </w:r>
          </w:p>
        </w:tc>
        <w:tc>
          <w:tcPr>
            <w:tcW w:w="783" w:type="pct"/>
          </w:tcPr>
          <w:p w:rsidR="00FA0F96" w:rsidRDefault="002C3407">
            <w:pPr>
              <w:keepNext/>
              <w:spacing w:after="0" w:line="240" w:lineRule="auto"/>
              <w:jc w:val="center"/>
              <w:rPr>
                <w:b/>
              </w:rPr>
            </w:pPr>
            <w:r>
              <w:rPr>
                <w:b/>
                <w:bCs/>
              </w:rPr>
              <w:t>Target of Outreach</w:t>
            </w:r>
          </w:p>
        </w:tc>
        <w:tc>
          <w:tcPr>
            <w:tcW w:w="831" w:type="pct"/>
          </w:tcPr>
          <w:p w:rsidR="00FA0F96" w:rsidRDefault="002C3407">
            <w:pPr>
              <w:keepNext/>
              <w:spacing w:after="0" w:line="240" w:lineRule="auto"/>
              <w:jc w:val="center"/>
              <w:rPr>
                <w:b/>
                <w:bCs/>
              </w:rPr>
            </w:pPr>
            <w:r>
              <w:rPr>
                <w:b/>
                <w:bCs/>
              </w:rPr>
              <w:t>Summary of </w:t>
            </w:r>
          </w:p>
          <w:p w:rsidR="00FA0F96" w:rsidRDefault="002C3407">
            <w:pPr>
              <w:keepNext/>
              <w:spacing w:after="0" w:line="240" w:lineRule="auto"/>
              <w:jc w:val="center"/>
              <w:rPr>
                <w:b/>
              </w:rPr>
            </w:pPr>
            <w:r>
              <w:rPr>
                <w:b/>
                <w:bCs/>
              </w:rPr>
              <w:t>response/attendance</w:t>
            </w:r>
          </w:p>
        </w:tc>
        <w:tc>
          <w:tcPr>
            <w:tcW w:w="783" w:type="pct"/>
          </w:tcPr>
          <w:p w:rsidR="00FA0F96" w:rsidRDefault="002C3407">
            <w:pPr>
              <w:keepNext/>
              <w:spacing w:after="0" w:line="240" w:lineRule="auto"/>
              <w:jc w:val="center"/>
              <w:rPr>
                <w:b/>
                <w:bCs/>
              </w:rPr>
            </w:pPr>
            <w:r>
              <w:rPr>
                <w:b/>
                <w:bCs/>
              </w:rPr>
              <w:t>Summary of </w:t>
            </w:r>
          </w:p>
          <w:p w:rsidR="00FA0F96" w:rsidRDefault="002C3407">
            <w:pPr>
              <w:keepNext/>
              <w:spacing w:after="0" w:line="240" w:lineRule="auto"/>
              <w:jc w:val="center"/>
              <w:rPr>
                <w:b/>
              </w:rPr>
            </w:pPr>
            <w:r>
              <w:rPr>
                <w:b/>
                <w:bCs/>
              </w:rPr>
              <w:t>comments received</w:t>
            </w:r>
          </w:p>
        </w:tc>
        <w:tc>
          <w:tcPr>
            <w:tcW w:w="783" w:type="pct"/>
          </w:tcPr>
          <w:p w:rsidR="00FA0F96" w:rsidRDefault="002C3407">
            <w:pPr>
              <w:keepNext/>
              <w:spacing w:after="0" w:line="240" w:lineRule="auto"/>
              <w:jc w:val="center"/>
              <w:rPr>
                <w:b/>
              </w:rPr>
            </w:pPr>
            <w:r>
              <w:rPr>
                <w:b/>
                <w:bCs/>
              </w:rPr>
              <w:t>Summary of comments not accepted and reasons</w:t>
            </w:r>
          </w:p>
        </w:tc>
        <w:tc>
          <w:tcPr>
            <w:tcW w:w="740" w:type="pct"/>
          </w:tcPr>
          <w:p w:rsidR="00FA0F96" w:rsidRDefault="002C3407">
            <w:pPr>
              <w:keepNext/>
              <w:spacing w:after="0" w:line="240" w:lineRule="auto"/>
              <w:jc w:val="center"/>
              <w:rPr>
                <w:b/>
              </w:rPr>
            </w:pPr>
            <w:r>
              <w:rPr>
                <w:b/>
                <w:bCs/>
              </w:rPr>
              <w:t>URL (If applicable)</w:t>
            </w:r>
          </w:p>
        </w:tc>
      </w:tr>
      <w:tr w:rsidR="00FA0F96">
        <w:trPr>
          <w:cantSplit/>
        </w:trPr>
        <w:tc>
          <w:tcPr>
            <w:tcW w:w="540" w:type="pct"/>
          </w:tcPr>
          <w:p w:rsidR="00FA0F96" w:rsidRDefault="00FA0F96">
            <w:pPr>
              <w:keepNext/>
              <w:spacing w:after="0" w:line="240" w:lineRule="auto"/>
            </w:pPr>
          </w:p>
        </w:tc>
        <w:tc>
          <w:tcPr>
            <w:tcW w:w="540" w:type="pct"/>
          </w:tcPr>
          <w:p w:rsidR="00FA0F96" w:rsidRDefault="00FA0F96">
            <w:pPr>
              <w:keepNext/>
              <w:spacing w:after="0" w:line="240" w:lineRule="auto"/>
            </w:pPr>
          </w:p>
        </w:tc>
        <w:tc>
          <w:tcPr>
            <w:tcW w:w="783" w:type="pct"/>
          </w:tcPr>
          <w:p w:rsidR="00FA0F96" w:rsidRDefault="00FA0F96">
            <w:pPr>
              <w:keepNext/>
              <w:spacing w:after="0" w:line="240" w:lineRule="auto"/>
            </w:pPr>
          </w:p>
        </w:tc>
        <w:tc>
          <w:tcPr>
            <w:tcW w:w="831" w:type="pct"/>
          </w:tcPr>
          <w:p w:rsidR="00FA0F96" w:rsidRDefault="00FA0F96">
            <w:pPr>
              <w:keepNext/>
              <w:spacing w:after="0" w:line="240" w:lineRule="auto"/>
            </w:pPr>
          </w:p>
        </w:tc>
        <w:tc>
          <w:tcPr>
            <w:tcW w:w="783" w:type="pct"/>
          </w:tcPr>
          <w:p w:rsidR="00FA0F96" w:rsidRDefault="00FA0F96">
            <w:pPr>
              <w:keepNext/>
              <w:spacing w:after="0" w:line="240" w:lineRule="auto"/>
            </w:pPr>
          </w:p>
        </w:tc>
        <w:tc>
          <w:tcPr>
            <w:tcW w:w="783" w:type="pct"/>
          </w:tcPr>
          <w:p w:rsidR="00FA0F96" w:rsidRDefault="00FA0F96">
            <w:pPr>
              <w:keepNext/>
              <w:spacing w:after="0" w:line="240" w:lineRule="auto"/>
            </w:pPr>
          </w:p>
        </w:tc>
        <w:tc>
          <w:tcPr>
            <w:tcW w:w="740" w:type="pct"/>
          </w:tcPr>
          <w:p w:rsidR="00FA0F96" w:rsidRDefault="00FA0F96">
            <w:pPr>
              <w:keepNext/>
              <w:spacing w:after="0" w:line="240" w:lineRule="auto"/>
            </w:pP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FA0F96" w:rsidRDefault="00FA0F96">
      <w:pPr>
        <w:keepNext/>
      </w:pPr>
    </w:p>
    <w:p w:rsidR="00FA0F96" w:rsidRDefault="00FA0F96">
      <w:pPr>
        <w:keepNext/>
        <w:jc w:val="center"/>
        <w:rPr>
          <w:b/>
          <w:bCs/>
          <w:sz w:val="20"/>
          <w:szCs w:val="20"/>
        </w:rPr>
      </w:pPr>
    </w:p>
    <w:p w:rsidR="00FA0F96" w:rsidRDefault="00FA0F96">
      <w:pPr>
        <w:rPr>
          <w:rFonts w:cs="Arial"/>
        </w:rPr>
      </w:pPr>
    </w:p>
    <w:p w:rsidR="00FA0F96" w:rsidRDefault="00FA0F96">
      <w:pPr>
        <w:pStyle w:val="Heading1"/>
        <w:pageBreakBefore/>
        <w:jc w:val="center"/>
        <w:rPr>
          <w:rFonts w:ascii="Calibri" w:hAnsi="Calibri"/>
          <w:color w:val="auto"/>
          <w:sz w:val="32"/>
          <w:szCs w:val="32"/>
        </w:rPr>
        <w:sectPr w:rsidR="00FA0F96" w:rsidSect="00093D24">
          <w:pgSz w:w="15840" w:h="12240" w:orient="landscape"/>
          <w:pgMar w:top="1440" w:right="1440" w:bottom="1440" w:left="1440" w:header="720" w:footer="720" w:gutter="0"/>
          <w:cols w:space="720"/>
          <w:docGrid w:linePitch="360"/>
        </w:sectPr>
      </w:pP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rsidR="00FA0F96" w:rsidRDefault="002C3407">
      <w:pPr>
        <w:pStyle w:val="Heading2"/>
        <w:rPr>
          <w:rFonts w:ascii="Calibri" w:hAnsi="Calibri"/>
          <w:i w:val="0"/>
        </w:rPr>
      </w:pPr>
      <w:r>
        <w:rPr>
          <w:rFonts w:ascii="Calibri" w:hAnsi="Calibri"/>
          <w:i w:val="0"/>
        </w:rPr>
        <w:t>NA-05 Overview</w:t>
      </w:r>
    </w:p>
    <w:p w:rsidR="00FA0F96" w:rsidRDefault="002C3407">
      <w:pPr>
        <w:rPr>
          <w:b/>
          <w:sz w:val="24"/>
          <w:szCs w:val="24"/>
        </w:rPr>
      </w:pPr>
      <w:r>
        <w:rPr>
          <w:b/>
          <w:sz w:val="24"/>
          <w:szCs w:val="24"/>
        </w:rPr>
        <w:t>Needs Assessment Overview</w:t>
      </w:r>
    </w:p>
    <w:p w:rsidR="0006561E" w:rsidRDefault="002C3407">
      <w:pPr>
        <w:spacing w:beforeAutospacing="1" w:afterAutospacing="1"/>
        <w:rPr>
          <w:rFonts w:cs="Arial"/>
        </w:rPr>
      </w:pPr>
      <w:r>
        <w:rPr>
          <w:rFonts w:cs="Arial"/>
        </w:rPr>
        <w:t xml:space="preserve">The Needs Assessment (NA) of the Consolidated Plan provides a profile of the City's population, median income, household </w:t>
      </w:r>
      <w:r>
        <w:rPr>
          <w:rFonts w:cs="Arial"/>
        </w:rPr>
        <w:t>demographics, housing problems, cost burden, and crowding. HUD Comprehensive Housing Affordability Strategy (CHAS), American Community Survey (ACS), and Census data were used to help assess the City's priority needs, which will form the basis for the Strat</w:t>
      </w:r>
      <w:r>
        <w:rPr>
          <w:rFonts w:cs="Arial"/>
        </w:rPr>
        <w:t>egic Plan and the activities that will be supported with CDBG funding.</w:t>
      </w:r>
    </w:p>
    <w:p w:rsidR="0006561E" w:rsidRDefault="002C3407">
      <w:pPr>
        <w:spacing w:beforeAutospacing="1" w:afterAutospacing="1"/>
        <w:rPr>
          <w:rFonts w:cs="Arial"/>
        </w:rPr>
      </w:pPr>
      <w:r>
        <w:rPr>
          <w:rFonts w:cs="Arial"/>
        </w:rPr>
        <w:t>A key goal of the Needs Assessment is to identify the nature and extent of housing problems experienced by Minot's residents. The Needs Assessment takes particular care to address "disp</w:t>
      </w:r>
      <w:r>
        <w:rPr>
          <w:rFonts w:cs="Arial"/>
        </w:rPr>
        <w:t>roportionately greater need" for housing, severe housing problems, and housing cost burden. A disproportionately greater need exists when the members of a racial or ethnic group at a given income level experience housing problems at a greater rate (10% poi</w:t>
      </w:r>
      <w:r>
        <w:rPr>
          <w:rFonts w:cs="Arial"/>
        </w:rPr>
        <w:t>nts or more) than the income level as a whole.</w:t>
      </w:r>
    </w:p>
    <w:p w:rsidR="00FA0F96" w:rsidRDefault="002C3407">
      <w:pPr>
        <w:pStyle w:val="Heading2"/>
        <w:pageBreakBefore/>
        <w:rPr>
          <w:rFonts w:ascii="Calibri" w:hAnsi="Calibri"/>
          <w:i w:val="0"/>
        </w:rPr>
      </w:pPr>
      <w:r>
        <w:rPr>
          <w:rFonts w:ascii="Calibri" w:hAnsi="Calibri"/>
          <w:i w:val="0"/>
        </w:rPr>
        <w:lastRenderedPageBreak/>
        <w:t>NA-10 Housing Needs Assessment - 24 CFR 91.205 (</w:t>
      </w:r>
      <w:proofErr w:type="spellStart"/>
      <w:r>
        <w:rPr>
          <w:rFonts w:ascii="Calibri" w:hAnsi="Calibri"/>
          <w:i w:val="0"/>
        </w:rPr>
        <w:t>a,b,c</w:t>
      </w:r>
      <w:proofErr w:type="spellEnd"/>
      <w:r>
        <w:rPr>
          <w:rFonts w:ascii="Calibri" w:hAnsi="Calibri"/>
          <w:i w:val="0"/>
        </w:rPr>
        <w:t>)</w:t>
      </w:r>
    </w:p>
    <w:p w:rsidR="00FA0F96" w:rsidRDefault="002C3407">
      <w:pPr>
        <w:rPr>
          <w:b/>
          <w:sz w:val="24"/>
          <w:szCs w:val="24"/>
        </w:rPr>
      </w:pPr>
      <w:r>
        <w:rPr>
          <w:b/>
          <w:sz w:val="24"/>
          <w:szCs w:val="24"/>
        </w:rPr>
        <w:t>Summary of Housing Needs</w:t>
      </w:r>
    </w:p>
    <w:p w:rsidR="0006561E" w:rsidRDefault="002C3407">
      <w:pPr>
        <w:spacing w:beforeAutospacing="1" w:afterAutospacing="1"/>
        <w:rPr>
          <w:rFonts w:cs="Arial"/>
        </w:rPr>
      </w:pPr>
      <w:r>
        <w:rPr>
          <w:rFonts w:cs="Arial"/>
        </w:rPr>
        <w:t>The Housing Needs Assessment relies heavily on prepopulated tables provided by HUD to entitlement communities. The data sets util</w:t>
      </w:r>
      <w:r>
        <w:rPr>
          <w:rFonts w:cs="Arial"/>
        </w:rPr>
        <w:t>ized are primarily CHAS, ACS, and HUD-adjusted median family incomes (HAMFI).  </w:t>
      </w:r>
    </w:p>
    <w:p w:rsidR="0006561E" w:rsidRDefault="002C3407">
      <w:pPr>
        <w:spacing w:beforeAutospacing="1" w:afterAutospacing="1"/>
        <w:rPr>
          <w:rFonts w:cs="Arial"/>
        </w:rPr>
      </w:pPr>
      <w:r>
        <w:rPr>
          <w:rFonts w:cs="Arial"/>
          <w:b/>
        </w:rPr>
        <w:t>Comprehensive Housing Affordability Strategy (CHAS) </w:t>
      </w:r>
    </w:p>
    <w:p w:rsidR="0006561E" w:rsidRDefault="002C3407">
      <w:pPr>
        <w:spacing w:beforeAutospacing="1" w:afterAutospacing="1"/>
        <w:rPr>
          <w:rFonts w:cs="Arial"/>
        </w:rPr>
      </w:pPr>
      <w:r>
        <w:rPr>
          <w:rFonts w:cs="Arial"/>
        </w:rPr>
        <w:t>1990, Congress passed the National Affordable Housing Act, which required that State and local governments participating in</w:t>
      </w:r>
      <w:r>
        <w:rPr>
          <w:rFonts w:cs="Arial"/>
        </w:rPr>
        <w:t xml:space="preserve"> selected HUD grant programs prepare a Comprehensive Housing Affordability Strategy (CHAS). The CHAS was meant to serve as the strategic guide for housing and community development activities, particularly activities funded by HUD grants and targeted to lo</w:t>
      </w:r>
      <w:r>
        <w:rPr>
          <w:rFonts w:cs="Arial"/>
        </w:rPr>
        <w:t>w- and moderate-income households.</w:t>
      </w:r>
    </w:p>
    <w:p w:rsidR="0006561E" w:rsidRDefault="002C3407">
      <w:pPr>
        <w:spacing w:beforeAutospacing="1" w:afterAutospacing="1"/>
        <w:rPr>
          <w:rFonts w:cs="Arial"/>
        </w:rPr>
      </w:pPr>
      <w:r>
        <w:rPr>
          <w:rFonts w:cs="Arial"/>
        </w:rPr>
        <w:t xml:space="preserve">To support this analysis, HUD and the Census Bureau produced custom tabulations of the 1990 Census that provided grantees with information about low- and moderate-income households' housing needs. As a planning document, </w:t>
      </w:r>
      <w:r>
        <w:rPr>
          <w:rFonts w:cs="Arial"/>
        </w:rPr>
        <w:t>the CHAS was superseded in 1995 by the Consolidated Plan, but the Census data's custom tabulations continue to be known as the "CHAS data." The CHAS data were updated following the Census 2000, and in 2009 they were updated to rely on the </w:t>
      </w:r>
      <w:r>
        <w:rPr>
          <w:rFonts w:cs="Arial"/>
          <w:b/>
        </w:rPr>
        <w:t>American Communit</w:t>
      </w:r>
      <w:r>
        <w:rPr>
          <w:rFonts w:cs="Arial"/>
          <w:b/>
        </w:rPr>
        <w:t>y Survey (ACS)</w:t>
      </w:r>
      <w:r>
        <w:rPr>
          <w:rFonts w:cs="Arial"/>
        </w:rPr>
        <w:t>, the Census Bureau's new annual survey that replaced the long form of the decennial Census. The CHAS data combine ACS microdata with HUD-adjusted median family incomes (HAMFI) to estimate the number of households that qualify for HUD assista</w:t>
      </w:r>
      <w:r>
        <w:rPr>
          <w:rFonts w:cs="Arial"/>
        </w:rPr>
        <w:t>nce. The CHAS data also incorporate household characteristics (race/ethnicity, age, family size, disability status) and housing unit characteristics (such as the number of bedrooms and rent/owner costs).</w:t>
      </w:r>
    </w:p>
    <w:p w:rsidR="0006561E" w:rsidRDefault="002C3407">
      <w:pPr>
        <w:spacing w:beforeAutospacing="1" w:afterAutospacing="1"/>
        <w:rPr>
          <w:rFonts w:cs="Arial"/>
        </w:rPr>
      </w:pPr>
      <w:r>
        <w:rPr>
          <w:rFonts w:cs="Arial"/>
          <w:b/>
        </w:rPr>
        <w:t>HUD-Adjusted Median Family Incomes (HAMFI) </w:t>
      </w:r>
    </w:p>
    <w:p w:rsidR="0006561E" w:rsidRDefault="002C3407">
      <w:pPr>
        <w:spacing w:beforeAutospacing="1" w:afterAutospacing="1"/>
        <w:rPr>
          <w:rFonts w:cs="Arial"/>
        </w:rPr>
      </w:pPr>
      <w:r>
        <w:rPr>
          <w:rFonts w:cs="Arial"/>
        </w:rPr>
        <w:t>If the t</w:t>
      </w:r>
      <w:r>
        <w:rPr>
          <w:rFonts w:cs="Arial"/>
        </w:rPr>
        <w:t>erms "area median income" (AMI) or "median family income" (MFI) are used in the CHAS, assume it refers to HAMFI. This is the median family income calculated by HUD for each jurisdiction to determine Fair Market Rents (FMRs) and HUD programs' income limits.</w:t>
      </w:r>
      <w:r>
        <w:rPr>
          <w:rFonts w:cs="Arial"/>
        </w:rPr>
        <w:t xml:space="preserve"> HAMFI will not necessarily be the same as other calculations of median incomes (such as a simple Census number) due to a series of adjustments that are made.</w:t>
      </w:r>
    </w:p>
    <w:p w:rsidR="0006561E" w:rsidRDefault="002C3407">
      <w:pPr>
        <w:spacing w:beforeAutospacing="1" w:afterAutospacing="1"/>
        <w:rPr>
          <w:rFonts w:cs="Arial"/>
        </w:rPr>
      </w:pPr>
      <w:r>
        <w:rPr>
          <w:rFonts w:cs="Arial"/>
        </w:rPr>
        <w:t>The Community Housing Affordability Strategy (CHAS) evaluates the conditions of families in the l</w:t>
      </w:r>
      <w:r>
        <w:rPr>
          <w:rFonts w:cs="Arial"/>
        </w:rPr>
        <w:t>ower 50% of the Housing Affordability Median Income for the area.</w:t>
      </w:r>
    </w:p>
    <w:p w:rsidR="0006561E" w:rsidRDefault="002C3407">
      <w:pPr>
        <w:spacing w:beforeAutospacing="1" w:afterAutospacing="1"/>
        <w:rPr>
          <w:rFonts w:cs="Arial"/>
        </w:rPr>
      </w:pPr>
      <w:r>
        <w:rPr>
          <w:rFonts w:cs="Arial"/>
          <w:b/>
          <w:u w:val="single"/>
        </w:rPr>
        <w:t>Income Category</w:t>
      </w:r>
    </w:p>
    <w:p w:rsidR="0006561E" w:rsidRDefault="002C3407">
      <w:pPr>
        <w:numPr>
          <w:ilvl w:val="0"/>
          <w:numId w:val="3"/>
        </w:numPr>
        <w:spacing w:beforeAutospacing="1" w:afterAutospacing="1"/>
        <w:rPr>
          <w:rFonts w:cs="Arial"/>
        </w:rPr>
      </w:pPr>
      <w:r>
        <w:rPr>
          <w:rFonts w:cs="Arial"/>
          <w:b/>
        </w:rPr>
        <w:t>Extremely low-income        30% HAMFI</w:t>
      </w:r>
    </w:p>
    <w:p w:rsidR="0006561E" w:rsidRDefault="002C3407">
      <w:pPr>
        <w:numPr>
          <w:ilvl w:val="0"/>
          <w:numId w:val="3"/>
        </w:numPr>
        <w:spacing w:beforeAutospacing="1" w:afterAutospacing="1"/>
        <w:rPr>
          <w:rFonts w:cs="Arial"/>
        </w:rPr>
      </w:pPr>
      <w:r>
        <w:rPr>
          <w:rFonts w:cs="Arial"/>
          <w:b/>
        </w:rPr>
        <w:t>Very low-income                 &gt;30% - 50% HAMFI</w:t>
      </w:r>
    </w:p>
    <w:p w:rsidR="0006561E" w:rsidRDefault="002C3407">
      <w:pPr>
        <w:numPr>
          <w:ilvl w:val="0"/>
          <w:numId w:val="3"/>
        </w:numPr>
        <w:spacing w:beforeAutospacing="1" w:afterAutospacing="1"/>
        <w:rPr>
          <w:rFonts w:cs="Arial"/>
        </w:rPr>
      </w:pPr>
      <w:r>
        <w:rPr>
          <w:rFonts w:cs="Arial"/>
          <w:b/>
        </w:rPr>
        <w:t>Low income                         &gt;50% - 80% HAMFI</w:t>
      </w:r>
    </w:p>
    <w:p w:rsidR="0006561E" w:rsidRDefault="002C3407">
      <w:pPr>
        <w:numPr>
          <w:ilvl w:val="0"/>
          <w:numId w:val="3"/>
        </w:numPr>
        <w:spacing w:beforeAutospacing="1" w:afterAutospacing="1"/>
        <w:rPr>
          <w:rFonts w:cs="Arial"/>
        </w:rPr>
      </w:pPr>
      <w:r>
        <w:rPr>
          <w:rFonts w:cs="Arial"/>
        </w:rPr>
        <w:lastRenderedPageBreak/>
        <w:t xml:space="preserve">Low- and middle-income       &lt;100% </w:t>
      </w:r>
      <w:r>
        <w:rPr>
          <w:rFonts w:cs="Arial"/>
        </w:rPr>
        <w:t>HAMFI</w:t>
      </w:r>
    </w:p>
    <w:p w:rsidR="0006561E" w:rsidRDefault="002C3407">
      <w:pPr>
        <w:numPr>
          <w:ilvl w:val="0"/>
          <w:numId w:val="3"/>
        </w:numPr>
        <w:spacing w:beforeAutospacing="1" w:afterAutospacing="1"/>
        <w:rPr>
          <w:rFonts w:cs="Arial"/>
        </w:rPr>
      </w:pPr>
      <w:r>
        <w:rPr>
          <w:rFonts w:cs="Arial"/>
        </w:rPr>
        <w:t>Upper income                       &gt;100% HAMFI</w:t>
      </w:r>
    </w:p>
    <w:p w:rsidR="0006561E" w:rsidRDefault="002C3407">
      <w:pPr>
        <w:spacing w:beforeAutospacing="1" w:afterAutospacing="1"/>
        <w:rPr>
          <w:rFonts w:cs="Arial"/>
        </w:rPr>
      </w:pPr>
      <w:r>
        <w:rPr>
          <w:rFonts w:cs="Arial"/>
        </w:rPr>
        <w:t>The most relevant income category is 80% of HAMFI because most HUD programs base eligibility on this threshold, generally referred to as </w:t>
      </w:r>
      <w:r>
        <w:rPr>
          <w:rFonts w:cs="Arial"/>
          <w:b/>
        </w:rPr>
        <w:t>low- to moderate-income.</w:t>
      </w:r>
    </w:p>
    <w:p w:rsidR="0006561E" w:rsidRDefault="002C3407">
      <w:pPr>
        <w:spacing w:beforeAutospacing="1" w:afterAutospacing="1"/>
        <w:rPr>
          <w:rFonts w:cs="Arial"/>
        </w:rPr>
      </w:pPr>
      <w:r>
        <w:rPr>
          <w:rFonts w:cs="Arial"/>
        </w:rPr>
        <w:t>US Census estimated the population of Min</w:t>
      </w:r>
      <w:r>
        <w:rPr>
          <w:rFonts w:cs="Arial"/>
        </w:rPr>
        <w:t>ot to be 46,195 in 2009 and 47,835 persons as of 2020, the most recent data (V2020).  </w:t>
      </w:r>
      <w:r>
        <w:rPr>
          <w:rFonts w:cs="Arial"/>
          <w:b/>
        </w:rPr>
        <w:t>Minot's</w:t>
      </w:r>
      <w:r>
        <w:rPr>
          <w:rFonts w:cs="Arial"/>
        </w:rPr>
        <w:t> </w:t>
      </w:r>
      <w:r>
        <w:rPr>
          <w:rFonts w:cs="Arial"/>
          <w:b/>
        </w:rPr>
        <w:t>population grew by only 4%</w:t>
      </w:r>
      <w:r>
        <w:rPr>
          <w:rFonts w:cs="Arial"/>
        </w:rPr>
        <w:t> over that period compared to a population increase of 6.3% nationwide.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FA0F96">
        <w:trPr>
          <w:cantSplit/>
          <w:tblHeader/>
        </w:trPr>
        <w:tc>
          <w:tcPr>
            <w:tcW w:w="1697" w:type="dxa"/>
          </w:tcPr>
          <w:p w:rsidR="00FA0F96" w:rsidRDefault="002C3407">
            <w:pPr>
              <w:keepNext/>
              <w:widowControl w:val="0"/>
              <w:spacing w:after="0" w:line="240" w:lineRule="auto"/>
              <w:rPr>
                <w:b/>
              </w:rPr>
            </w:pPr>
            <w:r>
              <w:rPr>
                <w:b/>
                <w:bCs/>
              </w:rPr>
              <w:t>Demographics</w:t>
            </w:r>
          </w:p>
        </w:tc>
        <w:tc>
          <w:tcPr>
            <w:tcW w:w="3343" w:type="dxa"/>
          </w:tcPr>
          <w:p w:rsidR="0006561E" w:rsidRDefault="002C3407">
            <w:pPr>
              <w:keepNext/>
              <w:widowControl w:val="0"/>
              <w:spacing w:beforeAutospacing="1" w:afterAutospacing="1"/>
              <w:jc w:val="center"/>
              <w:rPr>
                <w:b/>
                <w:bCs/>
              </w:rPr>
            </w:pPr>
            <w:r>
              <w:rPr>
                <w:b/>
              </w:rPr>
              <w:t>Base Year:  2009</w:t>
            </w:r>
          </w:p>
        </w:tc>
        <w:tc>
          <w:tcPr>
            <w:tcW w:w="3345" w:type="dxa"/>
          </w:tcPr>
          <w:p w:rsidR="0006561E" w:rsidRDefault="002C3407">
            <w:pPr>
              <w:keepNext/>
              <w:widowControl w:val="0"/>
              <w:spacing w:beforeAutospacing="1" w:afterAutospacing="1"/>
              <w:jc w:val="center"/>
              <w:rPr>
                <w:b/>
                <w:bCs/>
              </w:rPr>
            </w:pPr>
            <w:r>
              <w:rPr>
                <w:b/>
              </w:rPr>
              <w:t>Most Recent Year:  2020</w:t>
            </w:r>
          </w:p>
        </w:tc>
        <w:tc>
          <w:tcPr>
            <w:tcW w:w="1191" w:type="dxa"/>
          </w:tcPr>
          <w:p w:rsidR="00FA0F96" w:rsidRDefault="002C3407">
            <w:pPr>
              <w:keepNext/>
              <w:widowControl w:val="0"/>
              <w:spacing w:after="0" w:line="240" w:lineRule="auto"/>
              <w:jc w:val="center"/>
              <w:rPr>
                <w:b/>
              </w:rPr>
            </w:pPr>
            <w:r>
              <w:rPr>
                <w:b/>
                <w:bCs/>
              </w:rPr>
              <w:t>% Change</w:t>
            </w:r>
          </w:p>
        </w:tc>
      </w:tr>
      <w:tr w:rsidR="0006561E">
        <w:trPr>
          <w:cantSplit/>
        </w:trPr>
        <w:tc>
          <w:tcPr>
            <w:tcW w:w="1697" w:type="dxa"/>
          </w:tcPr>
          <w:p w:rsidR="0006561E" w:rsidRDefault="002C3407">
            <w:pPr>
              <w:spacing w:beforeAutospacing="1" w:afterAutospacing="1"/>
            </w:pPr>
            <w:r>
              <w:rPr>
                <w:color w:val="000000"/>
              </w:rPr>
              <w:t>Population</w:t>
            </w:r>
          </w:p>
        </w:tc>
        <w:tc>
          <w:tcPr>
            <w:tcW w:w="3343" w:type="dxa"/>
            <w:vAlign w:val="bottom"/>
          </w:tcPr>
          <w:p w:rsidR="0006561E" w:rsidRDefault="002C3407">
            <w:pPr>
              <w:spacing w:beforeAutospacing="1" w:afterAutospacing="1"/>
              <w:jc w:val="right"/>
            </w:pPr>
            <w:r>
              <w:rPr>
                <w:color w:val="000000"/>
              </w:rPr>
              <w:t>46,195</w:t>
            </w:r>
          </w:p>
        </w:tc>
        <w:tc>
          <w:tcPr>
            <w:tcW w:w="3345" w:type="dxa"/>
            <w:vAlign w:val="bottom"/>
          </w:tcPr>
          <w:p w:rsidR="0006561E" w:rsidRDefault="002C3407">
            <w:pPr>
              <w:spacing w:beforeAutospacing="1" w:afterAutospacing="1"/>
              <w:jc w:val="right"/>
            </w:pPr>
            <w:r>
              <w:rPr>
                <w:color w:val="000000"/>
              </w:rPr>
              <w:t>47,835</w:t>
            </w:r>
          </w:p>
        </w:tc>
        <w:tc>
          <w:tcPr>
            <w:tcW w:w="1191" w:type="dxa"/>
            <w:vAlign w:val="bottom"/>
          </w:tcPr>
          <w:p w:rsidR="0006561E" w:rsidRDefault="002C3407">
            <w:pPr>
              <w:spacing w:beforeAutospacing="1" w:afterAutospacing="1"/>
              <w:jc w:val="right"/>
            </w:pPr>
            <w:r>
              <w:rPr>
                <w:color w:val="000000"/>
              </w:rPr>
              <w:t>4%</w:t>
            </w:r>
          </w:p>
        </w:tc>
      </w:tr>
      <w:tr w:rsidR="0006561E">
        <w:trPr>
          <w:cantSplit/>
        </w:trPr>
        <w:tc>
          <w:tcPr>
            <w:tcW w:w="1697" w:type="dxa"/>
          </w:tcPr>
          <w:p w:rsidR="0006561E" w:rsidRDefault="002C3407">
            <w:pPr>
              <w:spacing w:beforeAutospacing="1" w:afterAutospacing="1"/>
            </w:pPr>
            <w:r>
              <w:rPr>
                <w:color w:val="000000"/>
              </w:rPr>
              <w:t>Households</w:t>
            </w:r>
          </w:p>
        </w:tc>
        <w:tc>
          <w:tcPr>
            <w:tcW w:w="3343" w:type="dxa"/>
            <w:vAlign w:val="bottom"/>
          </w:tcPr>
          <w:p w:rsidR="0006561E" w:rsidRDefault="002C3407">
            <w:pPr>
              <w:spacing w:beforeAutospacing="1" w:afterAutospacing="1"/>
              <w:jc w:val="right"/>
            </w:pPr>
            <w:r>
              <w:rPr>
                <w:color w:val="000000"/>
              </w:rPr>
              <w:t>18,780</w:t>
            </w:r>
          </w:p>
        </w:tc>
        <w:tc>
          <w:tcPr>
            <w:tcW w:w="3345" w:type="dxa"/>
            <w:vAlign w:val="bottom"/>
          </w:tcPr>
          <w:p w:rsidR="0006561E" w:rsidRDefault="002C3407">
            <w:pPr>
              <w:spacing w:beforeAutospacing="1" w:afterAutospacing="1"/>
              <w:jc w:val="right"/>
            </w:pPr>
            <w:r>
              <w:rPr>
                <w:color w:val="000000"/>
              </w:rPr>
              <w:t>21,155</w:t>
            </w:r>
          </w:p>
        </w:tc>
        <w:tc>
          <w:tcPr>
            <w:tcW w:w="1191" w:type="dxa"/>
            <w:vAlign w:val="bottom"/>
          </w:tcPr>
          <w:p w:rsidR="0006561E" w:rsidRDefault="002C3407">
            <w:pPr>
              <w:spacing w:beforeAutospacing="1" w:afterAutospacing="1"/>
              <w:jc w:val="right"/>
            </w:pPr>
            <w:r>
              <w:rPr>
                <w:color w:val="000000"/>
              </w:rPr>
              <w:t>13%</w:t>
            </w:r>
          </w:p>
        </w:tc>
      </w:tr>
      <w:tr w:rsidR="0006561E">
        <w:trPr>
          <w:cantSplit/>
        </w:trPr>
        <w:tc>
          <w:tcPr>
            <w:tcW w:w="1697" w:type="dxa"/>
          </w:tcPr>
          <w:p w:rsidR="0006561E" w:rsidRDefault="002C3407">
            <w:pPr>
              <w:spacing w:beforeAutospacing="1" w:afterAutospacing="1"/>
            </w:pPr>
            <w:r>
              <w:rPr>
                <w:color w:val="000000"/>
              </w:rPr>
              <w:t>Median Income</w:t>
            </w:r>
          </w:p>
        </w:tc>
        <w:tc>
          <w:tcPr>
            <w:tcW w:w="3343" w:type="dxa"/>
            <w:vAlign w:val="bottom"/>
          </w:tcPr>
          <w:p w:rsidR="0006561E" w:rsidRDefault="002C3407">
            <w:pPr>
              <w:spacing w:beforeAutospacing="1" w:afterAutospacing="1"/>
              <w:jc w:val="right"/>
            </w:pPr>
            <w:r>
              <w:rPr>
                <w:color w:val="000000"/>
              </w:rPr>
              <w:t>$60,721.00</w:t>
            </w:r>
          </w:p>
        </w:tc>
        <w:tc>
          <w:tcPr>
            <w:tcW w:w="3345" w:type="dxa"/>
            <w:vAlign w:val="bottom"/>
          </w:tcPr>
          <w:p w:rsidR="0006561E" w:rsidRDefault="002C3407">
            <w:pPr>
              <w:spacing w:beforeAutospacing="1" w:afterAutospacing="1"/>
              <w:jc w:val="right"/>
            </w:pPr>
            <w:r>
              <w:rPr>
                <w:color w:val="000000"/>
              </w:rPr>
              <w:t>$64,401.00</w:t>
            </w:r>
          </w:p>
        </w:tc>
        <w:tc>
          <w:tcPr>
            <w:tcW w:w="1191" w:type="dxa"/>
            <w:vAlign w:val="bottom"/>
          </w:tcPr>
          <w:p w:rsidR="0006561E" w:rsidRDefault="002C3407">
            <w:pPr>
              <w:spacing w:beforeAutospacing="1" w:afterAutospacing="1"/>
              <w:jc w:val="right"/>
            </w:pPr>
            <w:r>
              <w:rPr>
                <w:color w:val="000000"/>
              </w:rPr>
              <w:t>6%</w:t>
            </w:r>
          </w:p>
        </w:tc>
      </w:tr>
    </w:tbl>
    <w:p w:rsidR="00FA0F96" w:rsidRDefault="002C3407">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1"/>
    </w:p>
    <w:p w:rsidR="00FA0F96" w:rsidRDefault="00FA0F96">
      <w:pPr>
        <w:spacing w:after="0"/>
      </w:pPr>
    </w:p>
    <w:tbl>
      <w:tblPr>
        <w:tblW w:w="9560" w:type="dxa"/>
        <w:tblInd w:w="115" w:type="dxa"/>
        <w:tblLayout w:type="fixed"/>
        <w:tblLook w:val="01E0" w:firstRow="1" w:lastRow="1" w:firstColumn="1" w:lastColumn="1" w:noHBand="0" w:noVBand="0"/>
      </w:tblPr>
      <w:tblGrid>
        <w:gridCol w:w="1433"/>
        <w:gridCol w:w="8127"/>
      </w:tblGrid>
      <w:tr w:rsidR="00FA0F96">
        <w:trPr>
          <w:cantSplit/>
          <w:trHeight w:val="277"/>
        </w:trPr>
        <w:tc>
          <w:tcPr>
            <w:tcW w:w="1433" w:type="dxa"/>
            <w:hideMark/>
          </w:tcPr>
          <w:p w:rsidR="00FA0F96" w:rsidRDefault="002C3407">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06561E" w:rsidRDefault="002C3407">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2016-2020 ACS (Most Recent Year)</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 w:rsidR="00FA0F96" w:rsidRDefault="002C3407">
      <w:pPr>
        <w:keepNext/>
        <w:widowControl w:val="0"/>
        <w:rPr>
          <w:b/>
          <w:sz w:val="24"/>
          <w:szCs w:val="24"/>
        </w:rPr>
      </w:pPr>
      <w:r>
        <w:rPr>
          <w:b/>
          <w:sz w:val="24"/>
          <w:szCs w:val="24"/>
        </w:rPr>
        <w:t>Number of</w:t>
      </w:r>
      <w:r>
        <w:rPr>
          <w:b/>
          <w:sz w:val="24"/>
          <w:szCs w:val="24"/>
        </w:rPr>
        <w:t xml:space="preserve">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51"/>
        <w:gridCol w:w="1179"/>
        <w:gridCol w:w="1180"/>
        <w:gridCol w:w="1180"/>
        <w:gridCol w:w="1180"/>
        <w:gridCol w:w="1180"/>
      </w:tblGrid>
      <w:tr w:rsidR="00FA0F96">
        <w:trPr>
          <w:cantSplit/>
          <w:tblHeader/>
        </w:trPr>
        <w:tc>
          <w:tcPr>
            <w:tcW w:w="2005" w:type="dxa"/>
          </w:tcPr>
          <w:p w:rsidR="00FA0F96" w:rsidRDefault="00FA0F96">
            <w:pPr>
              <w:keepNext/>
              <w:widowControl w:val="0"/>
              <w:spacing w:after="0" w:line="240" w:lineRule="auto"/>
              <w:rPr>
                <w:b/>
              </w:rPr>
            </w:pPr>
          </w:p>
        </w:tc>
        <w:tc>
          <w:tcPr>
            <w:tcW w:w="1517" w:type="dxa"/>
          </w:tcPr>
          <w:p w:rsidR="00FA0F96" w:rsidRDefault="002C3407">
            <w:pPr>
              <w:keepNext/>
              <w:widowControl w:val="0"/>
              <w:spacing w:after="0" w:line="240" w:lineRule="auto"/>
              <w:jc w:val="center"/>
              <w:rPr>
                <w:rFonts w:cs="Arial"/>
                <w:b/>
              </w:rPr>
            </w:pPr>
            <w:r>
              <w:rPr>
                <w:b/>
                <w:bCs/>
              </w:rPr>
              <w:t xml:space="preserve">0-30% </w:t>
            </w:r>
            <w:r>
              <w:rPr>
                <w:b/>
              </w:rPr>
              <w:t>HAMFI</w:t>
            </w:r>
          </w:p>
        </w:tc>
        <w:tc>
          <w:tcPr>
            <w:tcW w:w="1517" w:type="dxa"/>
          </w:tcPr>
          <w:p w:rsidR="00FA0F96" w:rsidRDefault="002C3407">
            <w:pPr>
              <w:keepNext/>
              <w:widowControl w:val="0"/>
              <w:spacing w:after="0" w:line="240" w:lineRule="auto"/>
              <w:jc w:val="center"/>
              <w:rPr>
                <w:rFonts w:cs="Arial"/>
                <w:b/>
              </w:rPr>
            </w:pPr>
            <w:r>
              <w:rPr>
                <w:b/>
                <w:bCs/>
              </w:rPr>
              <w:t xml:space="preserve">&gt;30-50% </w:t>
            </w:r>
            <w:r>
              <w:rPr>
                <w:b/>
              </w:rPr>
              <w:t>HAMFI</w:t>
            </w:r>
          </w:p>
        </w:tc>
        <w:tc>
          <w:tcPr>
            <w:tcW w:w="1517" w:type="dxa"/>
          </w:tcPr>
          <w:p w:rsidR="00FA0F96" w:rsidRDefault="002C3407">
            <w:pPr>
              <w:keepNext/>
              <w:widowControl w:val="0"/>
              <w:spacing w:after="0" w:line="240" w:lineRule="auto"/>
              <w:jc w:val="center"/>
              <w:rPr>
                <w:rFonts w:cs="Arial"/>
                <w:b/>
              </w:rPr>
            </w:pPr>
            <w:r>
              <w:rPr>
                <w:b/>
                <w:bCs/>
              </w:rPr>
              <w:t xml:space="preserve">&gt;50-80% </w:t>
            </w:r>
            <w:r>
              <w:rPr>
                <w:b/>
              </w:rPr>
              <w:t>HAMFI</w:t>
            </w:r>
          </w:p>
        </w:tc>
        <w:tc>
          <w:tcPr>
            <w:tcW w:w="1517" w:type="dxa"/>
          </w:tcPr>
          <w:p w:rsidR="00FA0F96" w:rsidRDefault="002C3407">
            <w:pPr>
              <w:keepNext/>
              <w:widowControl w:val="0"/>
              <w:spacing w:after="0" w:line="240" w:lineRule="auto"/>
              <w:jc w:val="center"/>
              <w:rPr>
                <w:rFonts w:cs="Arial"/>
                <w:b/>
              </w:rPr>
            </w:pPr>
            <w:r>
              <w:rPr>
                <w:b/>
                <w:bCs/>
              </w:rPr>
              <w:t xml:space="preserve">&gt;80-100% </w:t>
            </w:r>
            <w:r>
              <w:rPr>
                <w:b/>
              </w:rPr>
              <w:t>HAMFI</w:t>
            </w:r>
          </w:p>
        </w:tc>
        <w:tc>
          <w:tcPr>
            <w:tcW w:w="1517" w:type="dxa"/>
          </w:tcPr>
          <w:p w:rsidR="00FA0F96" w:rsidRDefault="002C3407">
            <w:pPr>
              <w:keepNext/>
              <w:widowControl w:val="0"/>
              <w:spacing w:after="0" w:line="240" w:lineRule="auto"/>
              <w:rPr>
                <w:b/>
              </w:rPr>
            </w:pPr>
            <w:r>
              <w:rPr>
                <w:b/>
              </w:rPr>
              <w:t>&gt;100% HAMFI</w:t>
            </w:r>
          </w:p>
        </w:tc>
      </w:tr>
      <w:tr w:rsidR="0006561E">
        <w:trPr>
          <w:cantSplit/>
        </w:trPr>
        <w:tc>
          <w:tcPr>
            <w:tcW w:w="0" w:type="auto"/>
          </w:tcPr>
          <w:p w:rsidR="0006561E" w:rsidRDefault="002C3407">
            <w:pPr>
              <w:spacing w:beforeAutospacing="1" w:afterAutospacing="1"/>
            </w:pPr>
            <w:r>
              <w:rPr>
                <w:color w:val="000000"/>
              </w:rPr>
              <w:t>Total Households</w:t>
            </w:r>
          </w:p>
        </w:tc>
        <w:tc>
          <w:tcPr>
            <w:tcW w:w="0" w:type="auto"/>
            <w:vAlign w:val="bottom"/>
          </w:tcPr>
          <w:p w:rsidR="0006561E" w:rsidRDefault="002C3407">
            <w:pPr>
              <w:spacing w:beforeAutospacing="1" w:afterAutospacing="1"/>
              <w:jc w:val="right"/>
            </w:pPr>
            <w:r>
              <w:rPr>
                <w:color w:val="000000"/>
              </w:rPr>
              <w:t>3,130</w:t>
            </w:r>
          </w:p>
        </w:tc>
        <w:tc>
          <w:tcPr>
            <w:tcW w:w="0" w:type="auto"/>
            <w:vAlign w:val="bottom"/>
          </w:tcPr>
          <w:p w:rsidR="0006561E" w:rsidRDefault="002C3407">
            <w:pPr>
              <w:spacing w:beforeAutospacing="1" w:afterAutospacing="1"/>
              <w:jc w:val="right"/>
            </w:pPr>
            <w:r>
              <w:rPr>
                <w:color w:val="000000"/>
              </w:rPr>
              <w:t>2,445</w:t>
            </w:r>
          </w:p>
        </w:tc>
        <w:tc>
          <w:tcPr>
            <w:tcW w:w="0" w:type="auto"/>
            <w:vAlign w:val="bottom"/>
          </w:tcPr>
          <w:p w:rsidR="0006561E" w:rsidRDefault="002C3407">
            <w:pPr>
              <w:spacing w:beforeAutospacing="1" w:afterAutospacing="1"/>
              <w:jc w:val="right"/>
            </w:pPr>
            <w:r>
              <w:rPr>
                <w:color w:val="000000"/>
              </w:rPr>
              <w:t>4,755</w:t>
            </w:r>
          </w:p>
        </w:tc>
        <w:tc>
          <w:tcPr>
            <w:tcW w:w="0" w:type="auto"/>
            <w:vAlign w:val="bottom"/>
          </w:tcPr>
          <w:p w:rsidR="0006561E" w:rsidRDefault="002C3407">
            <w:pPr>
              <w:spacing w:beforeAutospacing="1" w:afterAutospacing="1"/>
              <w:jc w:val="right"/>
            </w:pPr>
            <w:r>
              <w:rPr>
                <w:color w:val="000000"/>
              </w:rPr>
              <w:t>2,500</w:t>
            </w:r>
          </w:p>
        </w:tc>
        <w:tc>
          <w:tcPr>
            <w:tcW w:w="0" w:type="auto"/>
            <w:vAlign w:val="bottom"/>
          </w:tcPr>
          <w:p w:rsidR="0006561E" w:rsidRDefault="002C3407">
            <w:pPr>
              <w:spacing w:beforeAutospacing="1" w:afterAutospacing="1"/>
              <w:jc w:val="right"/>
            </w:pPr>
            <w:r>
              <w:rPr>
                <w:color w:val="000000"/>
              </w:rPr>
              <w:t>8,325</w:t>
            </w:r>
          </w:p>
        </w:tc>
      </w:tr>
      <w:tr w:rsidR="0006561E">
        <w:trPr>
          <w:cantSplit/>
        </w:trPr>
        <w:tc>
          <w:tcPr>
            <w:tcW w:w="0" w:type="auto"/>
          </w:tcPr>
          <w:p w:rsidR="0006561E" w:rsidRDefault="002C3407">
            <w:pPr>
              <w:spacing w:beforeAutospacing="1" w:afterAutospacing="1"/>
            </w:pPr>
            <w:r>
              <w:rPr>
                <w:color w:val="000000"/>
              </w:rPr>
              <w:t>Small Family Households</w:t>
            </w:r>
          </w:p>
        </w:tc>
        <w:tc>
          <w:tcPr>
            <w:tcW w:w="0" w:type="auto"/>
            <w:vAlign w:val="bottom"/>
          </w:tcPr>
          <w:p w:rsidR="0006561E" w:rsidRDefault="002C3407">
            <w:pPr>
              <w:spacing w:beforeAutospacing="1" w:afterAutospacing="1"/>
              <w:jc w:val="right"/>
            </w:pPr>
            <w:r>
              <w:rPr>
                <w:color w:val="000000"/>
              </w:rPr>
              <w:t>520</w:t>
            </w:r>
          </w:p>
        </w:tc>
        <w:tc>
          <w:tcPr>
            <w:tcW w:w="0" w:type="auto"/>
            <w:vAlign w:val="bottom"/>
          </w:tcPr>
          <w:p w:rsidR="0006561E" w:rsidRDefault="002C3407">
            <w:pPr>
              <w:spacing w:beforeAutospacing="1" w:afterAutospacing="1"/>
              <w:jc w:val="right"/>
            </w:pPr>
            <w:r>
              <w:rPr>
                <w:color w:val="000000"/>
              </w:rPr>
              <w:t>425</w:t>
            </w:r>
          </w:p>
        </w:tc>
        <w:tc>
          <w:tcPr>
            <w:tcW w:w="0" w:type="auto"/>
            <w:vAlign w:val="bottom"/>
          </w:tcPr>
          <w:p w:rsidR="0006561E" w:rsidRDefault="002C3407">
            <w:pPr>
              <w:spacing w:beforeAutospacing="1" w:afterAutospacing="1"/>
              <w:jc w:val="right"/>
            </w:pPr>
            <w:r>
              <w:rPr>
                <w:color w:val="000000"/>
              </w:rPr>
              <w:t>1,310</w:t>
            </w:r>
          </w:p>
        </w:tc>
        <w:tc>
          <w:tcPr>
            <w:tcW w:w="0" w:type="auto"/>
            <w:vAlign w:val="bottom"/>
          </w:tcPr>
          <w:p w:rsidR="0006561E" w:rsidRDefault="002C3407">
            <w:pPr>
              <w:spacing w:beforeAutospacing="1" w:afterAutospacing="1"/>
              <w:jc w:val="right"/>
            </w:pPr>
            <w:r>
              <w:rPr>
                <w:color w:val="000000"/>
              </w:rPr>
              <w:t>1,055</w:t>
            </w:r>
          </w:p>
        </w:tc>
        <w:tc>
          <w:tcPr>
            <w:tcW w:w="0" w:type="auto"/>
            <w:vAlign w:val="bottom"/>
          </w:tcPr>
          <w:p w:rsidR="0006561E" w:rsidRDefault="002C3407">
            <w:pPr>
              <w:spacing w:beforeAutospacing="1" w:afterAutospacing="1"/>
              <w:jc w:val="right"/>
            </w:pPr>
            <w:r>
              <w:rPr>
                <w:color w:val="000000"/>
              </w:rPr>
              <w:t>4,405</w:t>
            </w:r>
          </w:p>
        </w:tc>
      </w:tr>
      <w:tr w:rsidR="0006561E">
        <w:trPr>
          <w:cantSplit/>
        </w:trPr>
        <w:tc>
          <w:tcPr>
            <w:tcW w:w="0" w:type="auto"/>
          </w:tcPr>
          <w:p w:rsidR="0006561E" w:rsidRDefault="002C3407">
            <w:pPr>
              <w:spacing w:beforeAutospacing="1" w:afterAutospacing="1"/>
            </w:pPr>
            <w:r>
              <w:rPr>
                <w:color w:val="000000"/>
              </w:rPr>
              <w:t>Large Family Households</w:t>
            </w:r>
          </w:p>
        </w:tc>
        <w:tc>
          <w:tcPr>
            <w:tcW w:w="0" w:type="auto"/>
            <w:vAlign w:val="bottom"/>
          </w:tcPr>
          <w:p w:rsidR="0006561E" w:rsidRDefault="002C3407">
            <w:pPr>
              <w:spacing w:beforeAutospacing="1" w:afterAutospacing="1"/>
              <w:jc w:val="right"/>
            </w:pPr>
            <w:r>
              <w:rPr>
                <w:color w:val="000000"/>
              </w:rPr>
              <w:t>105</w:t>
            </w:r>
          </w:p>
        </w:tc>
        <w:tc>
          <w:tcPr>
            <w:tcW w:w="0" w:type="auto"/>
            <w:vAlign w:val="bottom"/>
          </w:tcPr>
          <w:p w:rsidR="0006561E" w:rsidRDefault="002C3407">
            <w:pPr>
              <w:spacing w:beforeAutospacing="1" w:afterAutospacing="1"/>
              <w:jc w:val="right"/>
            </w:pPr>
            <w:r>
              <w:rPr>
                <w:color w:val="000000"/>
              </w:rPr>
              <w:t>55</w:t>
            </w:r>
          </w:p>
        </w:tc>
        <w:tc>
          <w:tcPr>
            <w:tcW w:w="0" w:type="auto"/>
            <w:vAlign w:val="bottom"/>
          </w:tcPr>
          <w:p w:rsidR="0006561E" w:rsidRDefault="002C3407">
            <w:pPr>
              <w:spacing w:beforeAutospacing="1" w:afterAutospacing="1"/>
              <w:jc w:val="right"/>
            </w:pPr>
            <w:r>
              <w:rPr>
                <w:color w:val="000000"/>
              </w:rPr>
              <w:t>385</w:t>
            </w:r>
          </w:p>
        </w:tc>
        <w:tc>
          <w:tcPr>
            <w:tcW w:w="0" w:type="auto"/>
            <w:vAlign w:val="bottom"/>
          </w:tcPr>
          <w:p w:rsidR="0006561E" w:rsidRDefault="002C3407">
            <w:pPr>
              <w:spacing w:beforeAutospacing="1" w:afterAutospacing="1"/>
              <w:jc w:val="right"/>
            </w:pPr>
            <w:r>
              <w:rPr>
                <w:color w:val="000000"/>
              </w:rPr>
              <w:t>145</w:t>
            </w:r>
          </w:p>
        </w:tc>
        <w:tc>
          <w:tcPr>
            <w:tcW w:w="0" w:type="auto"/>
            <w:vAlign w:val="bottom"/>
          </w:tcPr>
          <w:p w:rsidR="0006561E" w:rsidRDefault="002C3407">
            <w:pPr>
              <w:spacing w:beforeAutospacing="1" w:afterAutospacing="1"/>
              <w:jc w:val="right"/>
            </w:pPr>
            <w:r>
              <w:rPr>
                <w:color w:val="000000"/>
              </w:rPr>
              <w:t>715</w:t>
            </w:r>
          </w:p>
        </w:tc>
      </w:tr>
      <w:tr w:rsidR="0006561E">
        <w:trPr>
          <w:cantSplit/>
        </w:trPr>
        <w:tc>
          <w:tcPr>
            <w:tcW w:w="0" w:type="auto"/>
          </w:tcPr>
          <w:p w:rsidR="0006561E" w:rsidRDefault="002C3407">
            <w:pPr>
              <w:spacing w:beforeAutospacing="1" w:afterAutospacing="1"/>
            </w:pPr>
            <w:r>
              <w:rPr>
                <w:color w:val="000000"/>
              </w:rPr>
              <w:t xml:space="preserve">Household contains at </w:t>
            </w:r>
            <w:r>
              <w:rPr>
                <w:color w:val="000000"/>
              </w:rPr>
              <w:t>least one person 62-74 years of age</w:t>
            </w:r>
          </w:p>
        </w:tc>
        <w:tc>
          <w:tcPr>
            <w:tcW w:w="0" w:type="auto"/>
            <w:vAlign w:val="bottom"/>
          </w:tcPr>
          <w:p w:rsidR="0006561E" w:rsidRDefault="002C3407">
            <w:pPr>
              <w:spacing w:beforeAutospacing="1" w:afterAutospacing="1"/>
              <w:jc w:val="right"/>
            </w:pPr>
            <w:r>
              <w:rPr>
                <w:color w:val="000000"/>
              </w:rPr>
              <w:t>545</w:t>
            </w:r>
          </w:p>
        </w:tc>
        <w:tc>
          <w:tcPr>
            <w:tcW w:w="0" w:type="auto"/>
            <w:vAlign w:val="bottom"/>
          </w:tcPr>
          <w:p w:rsidR="0006561E" w:rsidRDefault="002C3407">
            <w:pPr>
              <w:spacing w:beforeAutospacing="1" w:afterAutospacing="1"/>
              <w:jc w:val="right"/>
            </w:pPr>
            <w:r>
              <w:rPr>
                <w:color w:val="000000"/>
              </w:rPr>
              <w:t>435</w:t>
            </w:r>
          </w:p>
        </w:tc>
        <w:tc>
          <w:tcPr>
            <w:tcW w:w="0" w:type="auto"/>
            <w:vAlign w:val="bottom"/>
          </w:tcPr>
          <w:p w:rsidR="0006561E" w:rsidRDefault="002C3407">
            <w:pPr>
              <w:spacing w:beforeAutospacing="1" w:afterAutospacing="1"/>
              <w:jc w:val="right"/>
            </w:pPr>
            <w:r>
              <w:rPr>
                <w:color w:val="000000"/>
              </w:rPr>
              <w:t>590</w:t>
            </w:r>
          </w:p>
        </w:tc>
        <w:tc>
          <w:tcPr>
            <w:tcW w:w="0" w:type="auto"/>
            <w:vAlign w:val="bottom"/>
          </w:tcPr>
          <w:p w:rsidR="0006561E" w:rsidRDefault="002C3407">
            <w:pPr>
              <w:spacing w:beforeAutospacing="1" w:afterAutospacing="1"/>
              <w:jc w:val="right"/>
            </w:pPr>
            <w:r>
              <w:rPr>
                <w:color w:val="000000"/>
              </w:rPr>
              <w:t>345</w:t>
            </w:r>
          </w:p>
        </w:tc>
        <w:tc>
          <w:tcPr>
            <w:tcW w:w="0" w:type="auto"/>
            <w:vAlign w:val="bottom"/>
          </w:tcPr>
          <w:p w:rsidR="0006561E" w:rsidRDefault="002C3407">
            <w:pPr>
              <w:spacing w:beforeAutospacing="1" w:afterAutospacing="1"/>
              <w:jc w:val="right"/>
            </w:pPr>
            <w:r>
              <w:rPr>
                <w:color w:val="000000"/>
              </w:rPr>
              <w:t>1,635</w:t>
            </w:r>
          </w:p>
        </w:tc>
      </w:tr>
      <w:tr w:rsidR="0006561E">
        <w:trPr>
          <w:cantSplit/>
        </w:trPr>
        <w:tc>
          <w:tcPr>
            <w:tcW w:w="0" w:type="auto"/>
          </w:tcPr>
          <w:p w:rsidR="0006561E" w:rsidRDefault="002C3407">
            <w:pPr>
              <w:spacing w:beforeAutospacing="1" w:afterAutospacing="1"/>
            </w:pPr>
            <w:r>
              <w:rPr>
                <w:color w:val="000000"/>
              </w:rPr>
              <w:t>Household contains at least one person age 75 or older</w:t>
            </w:r>
          </w:p>
        </w:tc>
        <w:tc>
          <w:tcPr>
            <w:tcW w:w="0" w:type="auto"/>
            <w:vAlign w:val="bottom"/>
          </w:tcPr>
          <w:p w:rsidR="0006561E" w:rsidRDefault="002C3407">
            <w:pPr>
              <w:spacing w:beforeAutospacing="1" w:afterAutospacing="1"/>
              <w:jc w:val="right"/>
            </w:pPr>
            <w:r>
              <w:rPr>
                <w:color w:val="000000"/>
              </w:rPr>
              <w:t>525</w:t>
            </w:r>
          </w:p>
        </w:tc>
        <w:tc>
          <w:tcPr>
            <w:tcW w:w="0" w:type="auto"/>
            <w:vAlign w:val="bottom"/>
          </w:tcPr>
          <w:p w:rsidR="0006561E" w:rsidRDefault="002C3407">
            <w:pPr>
              <w:spacing w:beforeAutospacing="1" w:afterAutospacing="1"/>
              <w:jc w:val="right"/>
            </w:pPr>
            <w:r>
              <w:rPr>
                <w:color w:val="000000"/>
              </w:rPr>
              <w:t>450</w:t>
            </w:r>
          </w:p>
        </w:tc>
        <w:tc>
          <w:tcPr>
            <w:tcW w:w="0" w:type="auto"/>
            <w:vAlign w:val="bottom"/>
          </w:tcPr>
          <w:p w:rsidR="0006561E" w:rsidRDefault="002C3407">
            <w:pPr>
              <w:spacing w:beforeAutospacing="1" w:afterAutospacing="1"/>
              <w:jc w:val="right"/>
            </w:pPr>
            <w:r>
              <w:rPr>
                <w:color w:val="000000"/>
              </w:rPr>
              <w:t>450</w:t>
            </w:r>
          </w:p>
        </w:tc>
        <w:tc>
          <w:tcPr>
            <w:tcW w:w="0" w:type="auto"/>
            <w:vAlign w:val="bottom"/>
          </w:tcPr>
          <w:p w:rsidR="0006561E" w:rsidRDefault="002C3407">
            <w:pPr>
              <w:spacing w:beforeAutospacing="1" w:afterAutospacing="1"/>
              <w:jc w:val="right"/>
            </w:pPr>
            <w:r>
              <w:rPr>
                <w:color w:val="000000"/>
              </w:rPr>
              <w:t>265</w:t>
            </w:r>
          </w:p>
        </w:tc>
        <w:tc>
          <w:tcPr>
            <w:tcW w:w="0" w:type="auto"/>
            <w:vAlign w:val="bottom"/>
          </w:tcPr>
          <w:p w:rsidR="0006561E" w:rsidRDefault="002C3407">
            <w:pPr>
              <w:spacing w:beforeAutospacing="1" w:afterAutospacing="1"/>
              <w:jc w:val="right"/>
            </w:pPr>
            <w:r>
              <w:rPr>
                <w:color w:val="000000"/>
              </w:rPr>
              <w:t>350</w:t>
            </w:r>
          </w:p>
        </w:tc>
      </w:tr>
      <w:tr w:rsidR="0006561E">
        <w:trPr>
          <w:cantSplit/>
        </w:trPr>
        <w:tc>
          <w:tcPr>
            <w:tcW w:w="0" w:type="auto"/>
          </w:tcPr>
          <w:p w:rsidR="0006561E" w:rsidRDefault="002C3407">
            <w:pPr>
              <w:spacing w:beforeAutospacing="1" w:afterAutospacing="1"/>
            </w:pPr>
            <w:r>
              <w:rPr>
                <w:color w:val="000000"/>
              </w:rPr>
              <w:t>Households with one or more children 6 years old or younger</w:t>
            </w:r>
          </w:p>
        </w:tc>
        <w:tc>
          <w:tcPr>
            <w:tcW w:w="0" w:type="auto"/>
            <w:vAlign w:val="bottom"/>
          </w:tcPr>
          <w:p w:rsidR="0006561E" w:rsidRDefault="002C3407">
            <w:pPr>
              <w:spacing w:beforeAutospacing="1" w:afterAutospacing="1"/>
              <w:jc w:val="right"/>
            </w:pPr>
            <w:r>
              <w:rPr>
                <w:color w:val="000000"/>
              </w:rPr>
              <w:t>545</w:t>
            </w:r>
          </w:p>
        </w:tc>
        <w:tc>
          <w:tcPr>
            <w:tcW w:w="0" w:type="auto"/>
            <w:vAlign w:val="bottom"/>
          </w:tcPr>
          <w:p w:rsidR="0006561E" w:rsidRDefault="002C3407">
            <w:pPr>
              <w:spacing w:beforeAutospacing="1" w:afterAutospacing="1"/>
              <w:jc w:val="right"/>
            </w:pPr>
            <w:r>
              <w:rPr>
                <w:color w:val="000000"/>
              </w:rPr>
              <w:t>305</w:t>
            </w:r>
          </w:p>
        </w:tc>
        <w:tc>
          <w:tcPr>
            <w:tcW w:w="0" w:type="auto"/>
            <w:vAlign w:val="bottom"/>
          </w:tcPr>
          <w:p w:rsidR="0006561E" w:rsidRDefault="002C3407">
            <w:pPr>
              <w:spacing w:beforeAutospacing="1" w:afterAutospacing="1"/>
              <w:jc w:val="right"/>
            </w:pPr>
            <w:r>
              <w:rPr>
                <w:color w:val="000000"/>
              </w:rPr>
              <w:t>745</w:t>
            </w:r>
          </w:p>
        </w:tc>
        <w:tc>
          <w:tcPr>
            <w:tcW w:w="0" w:type="auto"/>
            <w:vAlign w:val="bottom"/>
          </w:tcPr>
          <w:p w:rsidR="0006561E" w:rsidRDefault="002C3407">
            <w:pPr>
              <w:spacing w:beforeAutospacing="1" w:afterAutospacing="1"/>
              <w:jc w:val="right"/>
            </w:pPr>
            <w:r>
              <w:rPr>
                <w:color w:val="000000"/>
              </w:rPr>
              <w:t>290</w:t>
            </w:r>
          </w:p>
        </w:tc>
        <w:tc>
          <w:tcPr>
            <w:tcW w:w="0" w:type="auto"/>
            <w:vAlign w:val="bottom"/>
          </w:tcPr>
          <w:p w:rsidR="0006561E" w:rsidRDefault="002C3407">
            <w:pPr>
              <w:spacing w:beforeAutospacing="1" w:afterAutospacing="1"/>
              <w:jc w:val="right"/>
            </w:pPr>
            <w:r>
              <w:rPr>
                <w:color w:val="000000"/>
              </w:rPr>
              <w:t>1,045</w:t>
            </w:r>
          </w:p>
        </w:tc>
      </w:tr>
    </w:tbl>
    <w:p w:rsidR="00FA0F96" w:rsidRDefault="00FA0F96">
      <w:pPr>
        <w:pStyle w:val="Caption"/>
        <w:keepNext/>
        <w:widowControl w:val="0"/>
        <w:rPr>
          <w:rFonts w:ascii="Calibri" w:hAnsi="Calibri"/>
          <w:vanish/>
          <w:sz w:val="10"/>
          <w:szCs w:val="10"/>
        </w:rPr>
      </w:pPr>
      <w:bookmarkStart w:id="2" w:name="_Toc307833504"/>
    </w:p>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8510" w:type="dxa"/>
          </w:tcPr>
          <w:p w:rsidR="0006561E" w:rsidRDefault="002C3407">
            <w:pPr>
              <w:spacing w:beforeAutospacing="1" w:afterAutospacing="1"/>
              <w:rPr>
                <w:sz w:val="16"/>
                <w:szCs w:val="16"/>
              </w:rPr>
            </w:pPr>
            <w:r>
              <w:rPr>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 w:rsidR="0006561E" w:rsidRDefault="002C3407">
      <w:r>
        <w:rPr>
          <w:b/>
          <w:noProof/>
        </w:rPr>
        <w:lastRenderedPageBreak/>
        <w:drawing>
          <wp:inline distT="0" distB="0" distL="0" distR="0">
            <wp:extent cx="5943600" cy="7691718"/>
            <wp:effectExtent l="0" t="0" r="0" b="0"/>
            <wp:docPr id="1643277103" name="Picture 164327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91718"/>
                    </a:xfrm>
                    <a:prstGeom prst="rect">
                      <a:avLst/>
                    </a:prstGeom>
                  </pic:spPr>
                </pic:pic>
              </a:graphicData>
            </a:graphic>
          </wp:inline>
        </w:drawing>
      </w:r>
      <w:r>
        <w:rPr>
          <w:b/>
        </w:rPr>
        <w:br/>
        <w:t>Renters by income</w:t>
      </w:r>
    </w:p>
    <w:p w:rsidR="00FA0F96" w:rsidRDefault="00FA0F96">
      <w:pPr>
        <w:rPr>
          <w:b/>
          <w:i/>
          <w:sz w:val="26"/>
          <w:szCs w:val="26"/>
        </w:rPr>
        <w:sectPr w:rsidR="00FA0F96" w:rsidSect="00093D24">
          <w:pgSz w:w="12240" w:h="15840"/>
          <w:pgMar w:top="1440" w:right="1440" w:bottom="1440" w:left="1440" w:header="720" w:footer="720" w:gutter="0"/>
          <w:cols w:space="720"/>
          <w:docGrid w:linePitch="360"/>
        </w:sectPr>
      </w:pPr>
    </w:p>
    <w:p w:rsidR="00FA0F96" w:rsidRDefault="002C3407">
      <w:pPr>
        <w:keepNext/>
        <w:rPr>
          <w:b/>
          <w:sz w:val="24"/>
          <w:szCs w:val="24"/>
        </w:rPr>
      </w:pPr>
      <w:r>
        <w:rPr>
          <w:b/>
          <w:sz w:val="24"/>
          <w:szCs w:val="24"/>
        </w:rPr>
        <w:lastRenderedPageBreak/>
        <w:t>Housing Needs Summary Tables</w:t>
      </w:r>
    </w:p>
    <w:p w:rsidR="00FA0F96" w:rsidRDefault="002C3407">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FA0F96">
        <w:trPr>
          <w:cantSplit/>
          <w:tblHeader/>
        </w:trPr>
        <w:tc>
          <w:tcPr>
            <w:tcW w:w="2398" w:type="dxa"/>
            <w:vMerge w:val="restart"/>
          </w:tcPr>
          <w:p w:rsidR="00FA0F96" w:rsidRDefault="00FA0F96">
            <w:pPr>
              <w:pStyle w:val="Caption"/>
              <w:keepNext/>
              <w:widowControl w:val="0"/>
              <w:jc w:val="center"/>
              <w:rPr>
                <w:rFonts w:ascii="Calibri" w:hAnsi="Calibri"/>
              </w:rPr>
            </w:pPr>
            <w:bookmarkStart w:id="3" w:name="_Toc307833507"/>
          </w:p>
        </w:tc>
        <w:tc>
          <w:tcPr>
            <w:tcW w:w="5408" w:type="dxa"/>
            <w:gridSpan w:val="5"/>
          </w:tcPr>
          <w:p w:rsidR="00FA0F96" w:rsidRDefault="002C3407">
            <w:pPr>
              <w:keepNext/>
              <w:widowControl w:val="0"/>
              <w:spacing w:after="0" w:line="240" w:lineRule="auto"/>
              <w:jc w:val="center"/>
              <w:rPr>
                <w:sz w:val="20"/>
                <w:szCs w:val="20"/>
              </w:rPr>
            </w:pPr>
            <w:r>
              <w:rPr>
                <w:b/>
                <w:bCs/>
                <w:sz w:val="20"/>
                <w:szCs w:val="20"/>
              </w:rPr>
              <w:t>Renter</w:t>
            </w:r>
          </w:p>
        </w:tc>
        <w:tc>
          <w:tcPr>
            <w:tcW w:w="5370" w:type="dxa"/>
            <w:gridSpan w:val="5"/>
          </w:tcPr>
          <w:p w:rsidR="00FA0F96" w:rsidRDefault="002C3407">
            <w:pPr>
              <w:keepNext/>
              <w:widowControl w:val="0"/>
              <w:spacing w:after="0" w:line="240" w:lineRule="auto"/>
              <w:jc w:val="center"/>
              <w:rPr>
                <w:sz w:val="20"/>
                <w:szCs w:val="20"/>
              </w:rPr>
            </w:pPr>
            <w:r>
              <w:rPr>
                <w:b/>
                <w:bCs/>
                <w:sz w:val="20"/>
                <w:szCs w:val="20"/>
              </w:rPr>
              <w:t>Owner</w:t>
            </w:r>
          </w:p>
        </w:tc>
      </w:tr>
      <w:tr w:rsidR="00FA0F96">
        <w:trPr>
          <w:cantSplit/>
          <w:tblHeader/>
        </w:trPr>
        <w:tc>
          <w:tcPr>
            <w:tcW w:w="2398" w:type="dxa"/>
            <w:vMerge/>
          </w:tcPr>
          <w:p w:rsidR="00FA0F96" w:rsidRDefault="00FA0F96">
            <w:pPr>
              <w:pStyle w:val="Caption"/>
              <w:keepNext/>
              <w:widowControl w:val="0"/>
              <w:jc w:val="center"/>
              <w:rPr>
                <w:rFonts w:ascii="Calibri" w:hAnsi="Calibri"/>
              </w:rPr>
            </w:pPr>
          </w:p>
        </w:tc>
        <w:tc>
          <w:tcPr>
            <w:tcW w:w="1111" w:type="dxa"/>
          </w:tcPr>
          <w:p w:rsidR="00FA0F96" w:rsidRDefault="002C3407">
            <w:pPr>
              <w:keepNext/>
              <w:widowControl w:val="0"/>
              <w:spacing w:after="0" w:line="240" w:lineRule="auto"/>
              <w:jc w:val="center"/>
              <w:rPr>
                <w:sz w:val="20"/>
                <w:szCs w:val="20"/>
              </w:rPr>
            </w:pPr>
            <w:r>
              <w:rPr>
                <w:b/>
                <w:sz w:val="20"/>
                <w:szCs w:val="20"/>
              </w:rPr>
              <w:t>0-30% AMI</w:t>
            </w:r>
          </w:p>
        </w:tc>
        <w:tc>
          <w:tcPr>
            <w:tcW w:w="1075"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 AMI</w:t>
            </w:r>
          </w:p>
        </w:tc>
        <w:tc>
          <w:tcPr>
            <w:tcW w:w="1074" w:type="dxa"/>
          </w:tcPr>
          <w:p w:rsidR="00FA0F96" w:rsidRDefault="002C3407">
            <w:pPr>
              <w:keepNext/>
              <w:widowControl w:val="0"/>
              <w:spacing w:after="0" w:line="240" w:lineRule="auto"/>
              <w:jc w:val="center"/>
              <w:rPr>
                <w:sz w:val="20"/>
                <w:szCs w:val="20"/>
              </w:rPr>
            </w:pPr>
            <w:r>
              <w:rPr>
                <w:b/>
                <w:sz w:val="20"/>
                <w:szCs w:val="20"/>
              </w:rPr>
              <w:t>&gt;80-100% AMI</w:t>
            </w:r>
          </w:p>
        </w:tc>
        <w:tc>
          <w:tcPr>
            <w:tcW w:w="1074" w:type="dxa"/>
          </w:tcPr>
          <w:p w:rsidR="00FA0F96" w:rsidRDefault="002C3407">
            <w:pPr>
              <w:keepNext/>
              <w:widowControl w:val="0"/>
              <w:spacing w:after="0" w:line="240" w:lineRule="auto"/>
              <w:jc w:val="center"/>
              <w:rPr>
                <w:sz w:val="20"/>
                <w:szCs w:val="20"/>
              </w:rPr>
            </w:pPr>
            <w:r>
              <w:rPr>
                <w:b/>
                <w:sz w:val="20"/>
                <w:szCs w:val="20"/>
              </w:rPr>
              <w:t>Total</w:t>
            </w:r>
          </w:p>
        </w:tc>
        <w:tc>
          <w:tcPr>
            <w:tcW w:w="1074" w:type="dxa"/>
          </w:tcPr>
          <w:p w:rsidR="00FA0F96" w:rsidRDefault="002C3407">
            <w:pPr>
              <w:keepNext/>
              <w:widowControl w:val="0"/>
              <w:spacing w:after="0" w:line="240" w:lineRule="auto"/>
              <w:jc w:val="center"/>
              <w:rPr>
                <w:sz w:val="20"/>
                <w:szCs w:val="20"/>
              </w:rPr>
            </w:pPr>
            <w:r>
              <w:rPr>
                <w:b/>
                <w:sz w:val="20"/>
                <w:szCs w:val="20"/>
              </w:rPr>
              <w:t>0-30% AMI</w:t>
            </w:r>
          </w:p>
        </w:tc>
        <w:tc>
          <w:tcPr>
            <w:tcW w:w="1074"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 AMI</w:t>
            </w:r>
          </w:p>
        </w:tc>
        <w:tc>
          <w:tcPr>
            <w:tcW w:w="1074" w:type="dxa"/>
          </w:tcPr>
          <w:p w:rsidR="00FA0F96" w:rsidRDefault="002C3407">
            <w:pPr>
              <w:keepNext/>
              <w:widowControl w:val="0"/>
              <w:spacing w:after="0" w:line="240" w:lineRule="auto"/>
              <w:jc w:val="center"/>
              <w:rPr>
                <w:sz w:val="20"/>
                <w:szCs w:val="20"/>
              </w:rPr>
            </w:pPr>
            <w:r>
              <w:rPr>
                <w:b/>
                <w:sz w:val="20"/>
                <w:szCs w:val="20"/>
              </w:rPr>
              <w:t>&gt;80-100% AMI</w:t>
            </w:r>
          </w:p>
        </w:tc>
        <w:tc>
          <w:tcPr>
            <w:tcW w:w="1074" w:type="dxa"/>
          </w:tcPr>
          <w:p w:rsidR="00FA0F96" w:rsidRDefault="002C3407">
            <w:pPr>
              <w:keepNext/>
              <w:widowControl w:val="0"/>
              <w:spacing w:after="0" w:line="240" w:lineRule="auto"/>
              <w:jc w:val="center"/>
              <w:rPr>
                <w:sz w:val="20"/>
                <w:szCs w:val="20"/>
              </w:rPr>
            </w:pPr>
            <w:r>
              <w:rPr>
                <w:b/>
                <w:sz w:val="20"/>
                <w:szCs w:val="20"/>
              </w:rPr>
              <w:t>Total</w:t>
            </w:r>
          </w:p>
        </w:tc>
      </w:tr>
      <w:tr w:rsidR="00FA0F96">
        <w:trPr>
          <w:cantSplit/>
        </w:trPr>
        <w:tc>
          <w:tcPr>
            <w:tcW w:w="13176" w:type="dxa"/>
            <w:gridSpan w:val="11"/>
          </w:tcPr>
          <w:p w:rsidR="00FA0F96" w:rsidRDefault="002C3407">
            <w:pPr>
              <w:keepNext/>
              <w:widowControl w:val="0"/>
              <w:spacing w:after="0" w:line="240" w:lineRule="auto"/>
            </w:pPr>
            <w:r>
              <w:t>NUMBER OF HOUSEHOLDS</w:t>
            </w:r>
          </w:p>
        </w:tc>
      </w:tr>
      <w:tr w:rsidR="0006561E">
        <w:trPr>
          <w:cantSplit/>
        </w:trPr>
        <w:tc>
          <w:tcPr>
            <w:tcW w:w="1661" w:type="dxa"/>
          </w:tcPr>
          <w:p w:rsidR="0006561E" w:rsidRDefault="002C3407">
            <w:pPr>
              <w:spacing w:beforeAutospacing="1" w:afterAutospacing="1"/>
            </w:pPr>
            <w:r>
              <w:rPr>
                <w:color w:val="000000"/>
              </w:rPr>
              <w:t>Substandard Housing - Lacking complete plumbing or kitchen facilities</w:t>
            </w:r>
          </w:p>
        </w:tc>
        <w:tc>
          <w:tcPr>
            <w:tcW w:w="813" w:type="dxa"/>
            <w:vAlign w:val="bottom"/>
          </w:tcPr>
          <w:p w:rsidR="0006561E" w:rsidRDefault="002C3407">
            <w:pPr>
              <w:spacing w:beforeAutospacing="1" w:afterAutospacing="1"/>
              <w:jc w:val="right"/>
            </w:pPr>
            <w:r>
              <w:rPr>
                <w:color w:val="000000"/>
              </w:rPr>
              <w:t>70</w:t>
            </w:r>
          </w:p>
        </w:tc>
        <w:tc>
          <w:tcPr>
            <w:tcW w:w="790" w:type="dxa"/>
            <w:vAlign w:val="bottom"/>
          </w:tcPr>
          <w:p w:rsidR="0006561E" w:rsidRDefault="002C3407">
            <w:pPr>
              <w:spacing w:beforeAutospacing="1" w:afterAutospacing="1"/>
              <w:jc w:val="right"/>
            </w:pPr>
            <w:r>
              <w:rPr>
                <w:color w:val="000000"/>
              </w:rPr>
              <w:t>55</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125</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25</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25</w:t>
            </w:r>
          </w:p>
        </w:tc>
      </w:tr>
      <w:tr w:rsidR="0006561E">
        <w:trPr>
          <w:cantSplit/>
        </w:trPr>
        <w:tc>
          <w:tcPr>
            <w:tcW w:w="1661" w:type="dxa"/>
          </w:tcPr>
          <w:p w:rsidR="0006561E" w:rsidRDefault="002C3407">
            <w:pPr>
              <w:spacing w:beforeAutospacing="1" w:afterAutospacing="1"/>
            </w:pPr>
            <w:r>
              <w:rPr>
                <w:color w:val="000000"/>
              </w:rPr>
              <w:t>Severely Overcrowded - With &gt;1.51 people per room (and complete kitchen and plumbing)</w:t>
            </w:r>
          </w:p>
        </w:tc>
        <w:tc>
          <w:tcPr>
            <w:tcW w:w="813" w:type="dxa"/>
            <w:vAlign w:val="bottom"/>
          </w:tcPr>
          <w:p w:rsidR="0006561E" w:rsidRDefault="002C3407">
            <w:pPr>
              <w:spacing w:beforeAutospacing="1" w:afterAutospacing="1"/>
              <w:jc w:val="right"/>
            </w:pPr>
            <w:r>
              <w:rPr>
                <w:color w:val="000000"/>
              </w:rPr>
              <w:t>20</w:t>
            </w:r>
          </w:p>
        </w:tc>
        <w:tc>
          <w:tcPr>
            <w:tcW w:w="790" w:type="dxa"/>
            <w:vAlign w:val="bottom"/>
          </w:tcPr>
          <w:p w:rsidR="0006561E" w:rsidRDefault="002C3407">
            <w:pPr>
              <w:spacing w:beforeAutospacing="1" w:afterAutospacing="1"/>
              <w:jc w:val="right"/>
            </w:pPr>
            <w:r>
              <w:rPr>
                <w:color w:val="000000"/>
              </w:rPr>
              <w:t>55</w:t>
            </w:r>
          </w:p>
        </w:tc>
        <w:tc>
          <w:tcPr>
            <w:tcW w:w="789" w:type="dxa"/>
            <w:vAlign w:val="bottom"/>
          </w:tcPr>
          <w:p w:rsidR="0006561E" w:rsidRDefault="002C3407">
            <w:pPr>
              <w:spacing w:beforeAutospacing="1" w:afterAutospacing="1"/>
              <w:jc w:val="right"/>
            </w:pPr>
            <w:r>
              <w:rPr>
                <w:color w:val="000000"/>
              </w:rPr>
              <w:t>15</w:t>
            </w:r>
          </w:p>
        </w:tc>
        <w:tc>
          <w:tcPr>
            <w:tcW w:w="789" w:type="dxa"/>
            <w:vAlign w:val="bottom"/>
          </w:tcPr>
          <w:p w:rsidR="0006561E" w:rsidRDefault="002C3407">
            <w:pPr>
              <w:spacing w:beforeAutospacing="1" w:afterAutospacing="1"/>
              <w:jc w:val="right"/>
            </w:pPr>
            <w:r>
              <w:rPr>
                <w:color w:val="000000"/>
              </w:rPr>
              <w:t>10</w:t>
            </w:r>
          </w:p>
        </w:tc>
        <w:tc>
          <w:tcPr>
            <w:tcW w:w="789" w:type="dxa"/>
            <w:vAlign w:val="bottom"/>
          </w:tcPr>
          <w:p w:rsidR="0006561E" w:rsidRDefault="002C3407">
            <w:pPr>
              <w:spacing w:beforeAutospacing="1" w:afterAutospacing="1"/>
              <w:jc w:val="right"/>
            </w:pPr>
            <w:r>
              <w:rPr>
                <w:color w:val="000000"/>
              </w:rPr>
              <w:t>100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r>
      <w:tr w:rsidR="0006561E">
        <w:trPr>
          <w:cantSplit/>
        </w:trPr>
        <w:tc>
          <w:tcPr>
            <w:tcW w:w="1661" w:type="dxa"/>
          </w:tcPr>
          <w:p w:rsidR="0006561E" w:rsidRDefault="002C3407">
            <w:pPr>
              <w:spacing w:beforeAutospacing="1" w:afterAutospacing="1"/>
            </w:pPr>
            <w:r>
              <w:rPr>
                <w:color w:val="000000"/>
              </w:rPr>
              <w:t>Overcrowded - With 1.01-1.5 people per room (and none of the above problems)</w:t>
            </w:r>
          </w:p>
        </w:tc>
        <w:tc>
          <w:tcPr>
            <w:tcW w:w="813" w:type="dxa"/>
            <w:vAlign w:val="bottom"/>
          </w:tcPr>
          <w:p w:rsidR="0006561E" w:rsidRDefault="002C3407">
            <w:pPr>
              <w:spacing w:beforeAutospacing="1" w:afterAutospacing="1"/>
              <w:jc w:val="right"/>
            </w:pPr>
            <w:r>
              <w:rPr>
                <w:color w:val="000000"/>
              </w:rPr>
              <w:t>50</w:t>
            </w:r>
          </w:p>
        </w:tc>
        <w:tc>
          <w:tcPr>
            <w:tcW w:w="790"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85</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135</w:t>
            </w:r>
          </w:p>
        </w:tc>
        <w:tc>
          <w:tcPr>
            <w:tcW w:w="789" w:type="dxa"/>
            <w:vAlign w:val="bottom"/>
          </w:tcPr>
          <w:p w:rsidR="0006561E" w:rsidRDefault="002C3407">
            <w:pPr>
              <w:spacing w:beforeAutospacing="1" w:afterAutospacing="1"/>
              <w:jc w:val="right"/>
            </w:pPr>
            <w:r>
              <w:rPr>
                <w:color w:val="000000"/>
              </w:rPr>
              <w:t>20</w:t>
            </w:r>
          </w:p>
        </w:tc>
        <w:tc>
          <w:tcPr>
            <w:tcW w:w="789" w:type="dxa"/>
            <w:vAlign w:val="bottom"/>
          </w:tcPr>
          <w:p w:rsidR="0006561E" w:rsidRDefault="002C3407">
            <w:pPr>
              <w:spacing w:beforeAutospacing="1" w:afterAutospacing="1"/>
              <w:jc w:val="right"/>
            </w:pPr>
            <w:r>
              <w:rPr>
                <w:color w:val="000000"/>
              </w:rPr>
              <w:t>25</w:t>
            </w:r>
          </w:p>
        </w:tc>
        <w:tc>
          <w:tcPr>
            <w:tcW w:w="789" w:type="dxa"/>
            <w:vAlign w:val="bottom"/>
          </w:tcPr>
          <w:p w:rsidR="0006561E" w:rsidRDefault="002C3407">
            <w:pPr>
              <w:spacing w:beforeAutospacing="1" w:afterAutospacing="1"/>
              <w:jc w:val="right"/>
            </w:pPr>
            <w:r>
              <w:rPr>
                <w:color w:val="000000"/>
              </w:rPr>
              <w:t>145</w:t>
            </w:r>
          </w:p>
        </w:tc>
        <w:tc>
          <w:tcPr>
            <w:tcW w:w="789" w:type="dxa"/>
            <w:vAlign w:val="bottom"/>
          </w:tcPr>
          <w:p w:rsidR="0006561E" w:rsidRDefault="002C3407">
            <w:pPr>
              <w:spacing w:beforeAutospacing="1" w:afterAutospacing="1"/>
              <w:jc w:val="right"/>
            </w:pPr>
            <w:r>
              <w:rPr>
                <w:color w:val="000000"/>
              </w:rPr>
              <w:t>15</w:t>
            </w:r>
          </w:p>
        </w:tc>
        <w:tc>
          <w:tcPr>
            <w:tcW w:w="789" w:type="dxa"/>
            <w:vAlign w:val="bottom"/>
          </w:tcPr>
          <w:p w:rsidR="0006561E" w:rsidRDefault="002C3407">
            <w:pPr>
              <w:spacing w:beforeAutospacing="1" w:afterAutospacing="1"/>
              <w:jc w:val="right"/>
            </w:pPr>
            <w:r>
              <w:rPr>
                <w:color w:val="000000"/>
              </w:rPr>
              <w:t>205</w:t>
            </w:r>
          </w:p>
        </w:tc>
      </w:tr>
      <w:tr w:rsidR="0006561E">
        <w:trPr>
          <w:cantSplit/>
        </w:trPr>
        <w:tc>
          <w:tcPr>
            <w:tcW w:w="1661" w:type="dxa"/>
          </w:tcPr>
          <w:p w:rsidR="0006561E" w:rsidRDefault="002C3407">
            <w:pPr>
              <w:spacing w:beforeAutospacing="1" w:afterAutospacing="1"/>
            </w:pPr>
            <w:r>
              <w:rPr>
                <w:color w:val="000000"/>
              </w:rPr>
              <w:t>Housing cost burden greater than 50% of income (and none of the above problems)</w:t>
            </w:r>
          </w:p>
        </w:tc>
        <w:tc>
          <w:tcPr>
            <w:tcW w:w="813" w:type="dxa"/>
            <w:vAlign w:val="bottom"/>
          </w:tcPr>
          <w:p w:rsidR="0006561E" w:rsidRDefault="002C3407">
            <w:pPr>
              <w:spacing w:beforeAutospacing="1" w:afterAutospacing="1"/>
              <w:jc w:val="right"/>
            </w:pPr>
            <w:r>
              <w:rPr>
                <w:color w:val="000000"/>
              </w:rPr>
              <w:t>1,585</w:t>
            </w:r>
          </w:p>
        </w:tc>
        <w:tc>
          <w:tcPr>
            <w:tcW w:w="790" w:type="dxa"/>
            <w:vAlign w:val="bottom"/>
          </w:tcPr>
          <w:p w:rsidR="0006561E" w:rsidRDefault="002C3407">
            <w:pPr>
              <w:spacing w:beforeAutospacing="1" w:afterAutospacing="1"/>
              <w:jc w:val="right"/>
            </w:pPr>
            <w:r>
              <w:rPr>
                <w:color w:val="000000"/>
              </w:rPr>
              <w:t>110</w:t>
            </w:r>
          </w:p>
        </w:tc>
        <w:tc>
          <w:tcPr>
            <w:tcW w:w="789" w:type="dxa"/>
            <w:vAlign w:val="bottom"/>
          </w:tcPr>
          <w:p w:rsidR="0006561E" w:rsidRDefault="002C3407">
            <w:pPr>
              <w:spacing w:beforeAutospacing="1" w:afterAutospacing="1"/>
              <w:jc w:val="right"/>
            </w:pPr>
            <w:r>
              <w:rPr>
                <w:color w:val="000000"/>
              </w:rPr>
              <w:t>25</w:t>
            </w:r>
          </w:p>
        </w:tc>
        <w:tc>
          <w:tcPr>
            <w:tcW w:w="789" w:type="dxa"/>
            <w:vAlign w:val="bottom"/>
          </w:tcPr>
          <w:p w:rsidR="0006561E" w:rsidRDefault="002C3407">
            <w:pPr>
              <w:spacing w:beforeAutospacing="1" w:afterAutospacing="1"/>
              <w:jc w:val="right"/>
            </w:pPr>
            <w:r>
              <w:rPr>
                <w:color w:val="000000"/>
              </w:rPr>
              <w:t>55</w:t>
            </w:r>
          </w:p>
        </w:tc>
        <w:tc>
          <w:tcPr>
            <w:tcW w:w="789" w:type="dxa"/>
            <w:vAlign w:val="bottom"/>
          </w:tcPr>
          <w:p w:rsidR="0006561E" w:rsidRDefault="002C3407">
            <w:pPr>
              <w:spacing w:beforeAutospacing="1" w:afterAutospacing="1"/>
              <w:jc w:val="right"/>
            </w:pPr>
            <w:r>
              <w:rPr>
                <w:color w:val="000000"/>
              </w:rPr>
              <w:t>1,775</w:t>
            </w:r>
          </w:p>
        </w:tc>
        <w:tc>
          <w:tcPr>
            <w:tcW w:w="789" w:type="dxa"/>
            <w:vAlign w:val="bottom"/>
          </w:tcPr>
          <w:p w:rsidR="0006561E" w:rsidRDefault="002C3407">
            <w:pPr>
              <w:spacing w:beforeAutospacing="1" w:afterAutospacing="1"/>
              <w:jc w:val="right"/>
            </w:pPr>
            <w:r>
              <w:rPr>
                <w:color w:val="000000"/>
              </w:rPr>
              <w:t>415</w:t>
            </w:r>
          </w:p>
        </w:tc>
        <w:tc>
          <w:tcPr>
            <w:tcW w:w="789" w:type="dxa"/>
            <w:vAlign w:val="bottom"/>
          </w:tcPr>
          <w:p w:rsidR="0006561E" w:rsidRDefault="002C3407">
            <w:pPr>
              <w:spacing w:beforeAutospacing="1" w:afterAutospacing="1"/>
              <w:jc w:val="right"/>
            </w:pPr>
            <w:r>
              <w:rPr>
                <w:color w:val="000000"/>
              </w:rPr>
              <w:t>240</w:t>
            </w:r>
          </w:p>
        </w:tc>
        <w:tc>
          <w:tcPr>
            <w:tcW w:w="789" w:type="dxa"/>
            <w:vAlign w:val="bottom"/>
          </w:tcPr>
          <w:p w:rsidR="0006561E" w:rsidRDefault="002C3407">
            <w:pPr>
              <w:spacing w:beforeAutospacing="1" w:afterAutospacing="1"/>
              <w:jc w:val="right"/>
            </w:pPr>
            <w:r>
              <w:rPr>
                <w:color w:val="000000"/>
              </w:rPr>
              <w:t>95</w:t>
            </w:r>
          </w:p>
        </w:tc>
        <w:tc>
          <w:tcPr>
            <w:tcW w:w="789" w:type="dxa"/>
            <w:vAlign w:val="bottom"/>
          </w:tcPr>
          <w:p w:rsidR="0006561E" w:rsidRDefault="002C3407">
            <w:pPr>
              <w:spacing w:beforeAutospacing="1" w:afterAutospacing="1"/>
              <w:jc w:val="right"/>
            </w:pPr>
            <w:r>
              <w:rPr>
                <w:color w:val="000000"/>
              </w:rPr>
              <w:t>10</w:t>
            </w:r>
          </w:p>
        </w:tc>
        <w:tc>
          <w:tcPr>
            <w:tcW w:w="789" w:type="dxa"/>
            <w:vAlign w:val="bottom"/>
          </w:tcPr>
          <w:p w:rsidR="0006561E" w:rsidRDefault="002C3407">
            <w:pPr>
              <w:spacing w:beforeAutospacing="1" w:afterAutospacing="1"/>
              <w:jc w:val="right"/>
            </w:pPr>
            <w:r>
              <w:rPr>
                <w:color w:val="000000"/>
              </w:rPr>
              <w:t>760</w:t>
            </w:r>
          </w:p>
        </w:tc>
      </w:tr>
      <w:tr w:rsidR="0006561E">
        <w:trPr>
          <w:cantSplit/>
        </w:trPr>
        <w:tc>
          <w:tcPr>
            <w:tcW w:w="1661" w:type="dxa"/>
          </w:tcPr>
          <w:p w:rsidR="0006561E" w:rsidRDefault="002C3407">
            <w:pPr>
              <w:spacing w:beforeAutospacing="1" w:afterAutospacing="1"/>
            </w:pPr>
            <w:r>
              <w:rPr>
                <w:color w:val="000000"/>
              </w:rPr>
              <w:lastRenderedPageBreak/>
              <w:t>Housing cost burden greater than 30% of income (and none of the above problems)</w:t>
            </w:r>
          </w:p>
        </w:tc>
        <w:tc>
          <w:tcPr>
            <w:tcW w:w="813" w:type="dxa"/>
            <w:vAlign w:val="bottom"/>
          </w:tcPr>
          <w:p w:rsidR="0006561E" w:rsidRDefault="002C3407">
            <w:pPr>
              <w:spacing w:beforeAutospacing="1" w:afterAutospacing="1"/>
              <w:jc w:val="right"/>
            </w:pPr>
            <w:r>
              <w:rPr>
                <w:color w:val="000000"/>
              </w:rPr>
              <w:t>295</w:t>
            </w:r>
          </w:p>
        </w:tc>
        <w:tc>
          <w:tcPr>
            <w:tcW w:w="790" w:type="dxa"/>
            <w:vAlign w:val="bottom"/>
          </w:tcPr>
          <w:p w:rsidR="0006561E" w:rsidRDefault="002C3407">
            <w:pPr>
              <w:spacing w:beforeAutospacing="1" w:afterAutospacing="1"/>
              <w:jc w:val="right"/>
            </w:pPr>
            <w:r>
              <w:rPr>
                <w:color w:val="000000"/>
              </w:rPr>
              <w:t>745</w:t>
            </w:r>
          </w:p>
        </w:tc>
        <w:tc>
          <w:tcPr>
            <w:tcW w:w="789" w:type="dxa"/>
            <w:vAlign w:val="bottom"/>
          </w:tcPr>
          <w:p w:rsidR="0006561E" w:rsidRDefault="002C3407">
            <w:pPr>
              <w:spacing w:beforeAutospacing="1" w:afterAutospacing="1"/>
              <w:jc w:val="right"/>
            </w:pPr>
            <w:r>
              <w:rPr>
                <w:color w:val="000000"/>
              </w:rPr>
              <w:t>310</w:t>
            </w:r>
          </w:p>
        </w:tc>
        <w:tc>
          <w:tcPr>
            <w:tcW w:w="789" w:type="dxa"/>
            <w:vAlign w:val="bottom"/>
          </w:tcPr>
          <w:p w:rsidR="0006561E" w:rsidRDefault="002C3407">
            <w:pPr>
              <w:spacing w:beforeAutospacing="1" w:afterAutospacing="1"/>
              <w:jc w:val="right"/>
            </w:pPr>
            <w:r>
              <w:rPr>
                <w:color w:val="000000"/>
              </w:rPr>
              <w:t>45</w:t>
            </w:r>
          </w:p>
        </w:tc>
        <w:tc>
          <w:tcPr>
            <w:tcW w:w="789" w:type="dxa"/>
            <w:vAlign w:val="bottom"/>
          </w:tcPr>
          <w:p w:rsidR="0006561E" w:rsidRDefault="002C3407">
            <w:pPr>
              <w:spacing w:beforeAutospacing="1" w:afterAutospacing="1"/>
              <w:jc w:val="right"/>
            </w:pPr>
            <w:r>
              <w:rPr>
                <w:color w:val="000000"/>
              </w:rPr>
              <w:t>1,395</w:t>
            </w:r>
          </w:p>
        </w:tc>
        <w:tc>
          <w:tcPr>
            <w:tcW w:w="789" w:type="dxa"/>
            <w:vAlign w:val="bottom"/>
          </w:tcPr>
          <w:p w:rsidR="0006561E" w:rsidRDefault="002C3407">
            <w:pPr>
              <w:spacing w:beforeAutospacing="1" w:afterAutospacing="1"/>
              <w:jc w:val="right"/>
            </w:pPr>
            <w:r>
              <w:rPr>
                <w:color w:val="000000"/>
              </w:rPr>
              <w:t>120</w:t>
            </w:r>
          </w:p>
        </w:tc>
        <w:tc>
          <w:tcPr>
            <w:tcW w:w="789" w:type="dxa"/>
            <w:vAlign w:val="bottom"/>
          </w:tcPr>
          <w:p w:rsidR="0006561E" w:rsidRDefault="002C3407">
            <w:pPr>
              <w:spacing w:beforeAutospacing="1" w:afterAutospacing="1"/>
              <w:jc w:val="right"/>
            </w:pPr>
            <w:r>
              <w:rPr>
                <w:color w:val="000000"/>
              </w:rPr>
              <w:t>200</w:t>
            </w:r>
          </w:p>
        </w:tc>
        <w:tc>
          <w:tcPr>
            <w:tcW w:w="789" w:type="dxa"/>
            <w:vAlign w:val="bottom"/>
          </w:tcPr>
          <w:p w:rsidR="0006561E" w:rsidRDefault="002C3407">
            <w:pPr>
              <w:spacing w:beforeAutospacing="1" w:afterAutospacing="1"/>
              <w:jc w:val="right"/>
            </w:pPr>
            <w:r>
              <w:rPr>
                <w:color w:val="000000"/>
              </w:rPr>
              <w:t>520</w:t>
            </w:r>
          </w:p>
        </w:tc>
        <w:tc>
          <w:tcPr>
            <w:tcW w:w="789" w:type="dxa"/>
            <w:vAlign w:val="bottom"/>
          </w:tcPr>
          <w:p w:rsidR="0006561E" w:rsidRDefault="002C3407">
            <w:pPr>
              <w:spacing w:beforeAutospacing="1" w:afterAutospacing="1"/>
              <w:jc w:val="right"/>
            </w:pPr>
            <w:r>
              <w:rPr>
                <w:color w:val="000000"/>
              </w:rPr>
              <w:t>135</w:t>
            </w:r>
          </w:p>
        </w:tc>
        <w:tc>
          <w:tcPr>
            <w:tcW w:w="789" w:type="dxa"/>
            <w:vAlign w:val="bottom"/>
          </w:tcPr>
          <w:p w:rsidR="0006561E" w:rsidRDefault="002C3407">
            <w:pPr>
              <w:spacing w:beforeAutospacing="1" w:afterAutospacing="1"/>
              <w:jc w:val="right"/>
            </w:pPr>
            <w:r>
              <w:rPr>
                <w:color w:val="000000"/>
              </w:rPr>
              <w:t>975</w:t>
            </w:r>
          </w:p>
        </w:tc>
      </w:tr>
      <w:tr w:rsidR="0006561E">
        <w:trPr>
          <w:cantSplit/>
        </w:trPr>
        <w:tc>
          <w:tcPr>
            <w:tcW w:w="1661" w:type="dxa"/>
          </w:tcPr>
          <w:p w:rsidR="0006561E" w:rsidRDefault="002C3407">
            <w:pPr>
              <w:spacing w:beforeAutospacing="1" w:afterAutospacing="1"/>
            </w:pPr>
            <w:r>
              <w:rPr>
                <w:color w:val="000000"/>
              </w:rPr>
              <w:t>Zero/negative Income (and none of the above problems)</w:t>
            </w:r>
          </w:p>
        </w:tc>
        <w:tc>
          <w:tcPr>
            <w:tcW w:w="813" w:type="dxa"/>
            <w:vAlign w:val="bottom"/>
          </w:tcPr>
          <w:p w:rsidR="0006561E" w:rsidRDefault="002C3407">
            <w:pPr>
              <w:spacing w:beforeAutospacing="1" w:afterAutospacing="1"/>
              <w:jc w:val="right"/>
            </w:pPr>
            <w:r>
              <w:rPr>
                <w:color w:val="000000"/>
              </w:rPr>
              <w:t>175</w:t>
            </w:r>
          </w:p>
        </w:tc>
        <w:tc>
          <w:tcPr>
            <w:tcW w:w="790"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175</w:t>
            </w:r>
          </w:p>
        </w:tc>
        <w:tc>
          <w:tcPr>
            <w:tcW w:w="789" w:type="dxa"/>
            <w:vAlign w:val="bottom"/>
          </w:tcPr>
          <w:p w:rsidR="0006561E" w:rsidRDefault="002C3407">
            <w:pPr>
              <w:spacing w:beforeAutospacing="1" w:afterAutospacing="1"/>
              <w:jc w:val="right"/>
            </w:pPr>
            <w:r>
              <w:rPr>
                <w:color w:val="000000"/>
              </w:rPr>
              <w:t>35</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0</w:t>
            </w:r>
          </w:p>
        </w:tc>
        <w:tc>
          <w:tcPr>
            <w:tcW w:w="789" w:type="dxa"/>
            <w:vAlign w:val="bottom"/>
          </w:tcPr>
          <w:p w:rsidR="0006561E" w:rsidRDefault="002C3407">
            <w:pPr>
              <w:spacing w:beforeAutospacing="1" w:afterAutospacing="1"/>
              <w:jc w:val="right"/>
            </w:pPr>
            <w:r>
              <w:rPr>
                <w:color w:val="000000"/>
              </w:rPr>
              <w:t>35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12110" w:type="dxa"/>
          </w:tcPr>
          <w:p w:rsidR="0006561E" w:rsidRDefault="002C3407">
            <w:pPr>
              <w:spacing w:beforeAutospacing="1" w:afterAutospacing="1"/>
              <w:rPr>
                <w:sz w:val="16"/>
                <w:szCs w:val="16"/>
              </w:rPr>
            </w:pPr>
            <w:r>
              <w:rPr>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 w:rsidR="00FA0F96" w:rsidRDefault="002C3407">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66"/>
        <w:gridCol w:w="766"/>
        <w:gridCol w:w="766"/>
        <w:gridCol w:w="766"/>
        <w:gridCol w:w="766"/>
        <w:gridCol w:w="635"/>
        <w:gridCol w:w="648"/>
        <w:gridCol w:w="766"/>
        <w:gridCol w:w="766"/>
        <w:gridCol w:w="766"/>
      </w:tblGrid>
      <w:tr w:rsidR="00FA0F96">
        <w:trPr>
          <w:cantSplit/>
          <w:tblHeader/>
        </w:trPr>
        <w:tc>
          <w:tcPr>
            <w:tcW w:w="2432" w:type="dxa"/>
            <w:vMerge w:val="restart"/>
          </w:tcPr>
          <w:p w:rsidR="00FA0F96" w:rsidRDefault="00FA0F96">
            <w:pPr>
              <w:pStyle w:val="Caption"/>
              <w:keepNext/>
              <w:widowControl w:val="0"/>
              <w:jc w:val="center"/>
              <w:rPr>
                <w:rFonts w:ascii="Calibri" w:hAnsi="Calibri"/>
              </w:rPr>
            </w:pPr>
          </w:p>
        </w:tc>
        <w:tc>
          <w:tcPr>
            <w:tcW w:w="5372" w:type="dxa"/>
            <w:gridSpan w:val="5"/>
          </w:tcPr>
          <w:p w:rsidR="00FA0F96" w:rsidRDefault="002C3407">
            <w:pPr>
              <w:keepNext/>
              <w:widowControl w:val="0"/>
              <w:spacing w:after="0" w:line="240" w:lineRule="auto"/>
              <w:jc w:val="center"/>
              <w:rPr>
                <w:sz w:val="20"/>
                <w:szCs w:val="20"/>
              </w:rPr>
            </w:pPr>
            <w:r>
              <w:rPr>
                <w:b/>
                <w:bCs/>
                <w:sz w:val="20"/>
                <w:szCs w:val="20"/>
              </w:rPr>
              <w:t>Renter</w:t>
            </w:r>
          </w:p>
        </w:tc>
        <w:tc>
          <w:tcPr>
            <w:tcW w:w="5372" w:type="dxa"/>
            <w:gridSpan w:val="5"/>
          </w:tcPr>
          <w:p w:rsidR="00FA0F96" w:rsidRDefault="002C3407">
            <w:pPr>
              <w:keepNext/>
              <w:widowControl w:val="0"/>
              <w:spacing w:after="0" w:line="240" w:lineRule="auto"/>
              <w:jc w:val="center"/>
              <w:rPr>
                <w:sz w:val="20"/>
                <w:szCs w:val="20"/>
              </w:rPr>
            </w:pPr>
            <w:r>
              <w:rPr>
                <w:b/>
                <w:bCs/>
                <w:sz w:val="20"/>
                <w:szCs w:val="20"/>
              </w:rPr>
              <w:t>Owner</w:t>
            </w:r>
          </w:p>
        </w:tc>
      </w:tr>
      <w:tr w:rsidR="00FA0F96">
        <w:trPr>
          <w:cantSplit/>
          <w:tblHeader/>
        </w:trPr>
        <w:tc>
          <w:tcPr>
            <w:tcW w:w="2432" w:type="dxa"/>
            <w:vMerge/>
          </w:tcPr>
          <w:p w:rsidR="00FA0F96" w:rsidRDefault="00FA0F96">
            <w:pPr>
              <w:pStyle w:val="Caption"/>
              <w:keepNext/>
              <w:widowControl w:val="0"/>
              <w:jc w:val="center"/>
              <w:rPr>
                <w:rFonts w:ascii="Calibri" w:hAnsi="Calibri"/>
              </w:rPr>
            </w:pPr>
          </w:p>
        </w:tc>
        <w:tc>
          <w:tcPr>
            <w:tcW w:w="1074" w:type="dxa"/>
          </w:tcPr>
          <w:p w:rsidR="00FA0F96" w:rsidRDefault="002C3407">
            <w:pPr>
              <w:keepNext/>
              <w:widowControl w:val="0"/>
              <w:spacing w:after="0" w:line="240" w:lineRule="auto"/>
              <w:jc w:val="center"/>
              <w:rPr>
                <w:sz w:val="20"/>
                <w:szCs w:val="20"/>
              </w:rPr>
            </w:pPr>
            <w:r>
              <w:rPr>
                <w:b/>
                <w:sz w:val="20"/>
                <w:szCs w:val="20"/>
              </w:rPr>
              <w:t>0-30% AMI</w:t>
            </w:r>
          </w:p>
        </w:tc>
        <w:tc>
          <w:tcPr>
            <w:tcW w:w="1074"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w:t>
            </w:r>
            <w:r>
              <w:rPr>
                <w:b/>
                <w:sz w:val="20"/>
                <w:szCs w:val="20"/>
              </w:rPr>
              <w:t xml:space="preserve"> AMI</w:t>
            </w:r>
          </w:p>
        </w:tc>
        <w:tc>
          <w:tcPr>
            <w:tcW w:w="1075" w:type="dxa"/>
          </w:tcPr>
          <w:p w:rsidR="00FA0F96" w:rsidRDefault="002C3407">
            <w:pPr>
              <w:keepNext/>
              <w:widowControl w:val="0"/>
              <w:spacing w:after="0" w:line="240" w:lineRule="auto"/>
              <w:jc w:val="center"/>
              <w:rPr>
                <w:sz w:val="20"/>
                <w:szCs w:val="20"/>
              </w:rPr>
            </w:pPr>
            <w:r>
              <w:rPr>
                <w:b/>
                <w:sz w:val="20"/>
                <w:szCs w:val="20"/>
              </w:rPr>
              <w:t>&gt;80-100% AMI</w:t>
            </w:r>
          </w:p>
        </w:tc>
        <w:tc>
          <w:tcPr>
            <w:tcW w:w="1075" w:type="dxa"/>
          </w:tcPr>
          <w:p w:rsidR="00FA0F96" w:rsidRDefault="002C3407">
            <w:pPr>
              <w:keepNext/>
              <w:widowControl w:val="0"/>
              <w:spacing w:after="0" w:line="240" w:lineRule="auto"/>
              <w:jc w:val="center"/>
              <w:rPr>
                <w:sz w:val="20"/>
                <w:szCs w:val="20"/>
              </w:rPr>
            </w:pPr>
            <w:r>
              <w:rPr>
                <w:b/>
                <w:sz w:val="20"/>
                <w:szCs w:val="20"/>
              </w:rPr>
              <w:t>Total</w:t>
            </w:r>
          </w:p>
        </w:tc>
        <w:tc>
          <w:tcPr>
            <w:tcW w:w="1074" w:type="dxa"/>
          </w:tcPr>
          <w:p w:rsidR="00FA0F96" w:rsidRDefault="002C3407">
            <w:pPr>
              <w:keepNext/>
              <w:widowControl w:val="0"/>
              <w:spacing w:after="0" w:line="240" w:lineRule="auto"/>
              <w:jc w:val="center"/>
              <w:rPr>
                <w:sz w:val="20"/>
                <w:szCs w:val="20"/>
              </w:rPr>
            </w:pPr>
            <w:r>
              <w:rPr>
                <w:b/>
                <w:sz w:val="20"/>
                <w:szCs w:val="20"/>
              </w:rPr>
              <w:t>0-30% AMI</w:t>
            </w:r>
          </w:p>
        </w:tc>
        <w:tc>
          <w:tcPr>
            <w:tcW w:w="1074"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 AMI</w:t>
            </w:r>
          </w:p>
        </w:tc>
        <w:tc>
          <w:tcPr>
            <w:tcW w:w="1075" w:type="dxa"/>
          </w:tcPr>
          <w:p w:rsidR="00FA0F96" w:rsidRDefault="002C3407">
            <w:pPr>
              <w:keepNext/>
              <w:widowControl w:val="0"/>
              <w:spacing w:after="0" w:line="240" w:lineRule="auto"/>
              <w:jc w:val="center"/>
              <w:rPr>
                <w:sz w:val="20"/>
                <w:szCs w:val="20"/>
              </w:rPr>
            </w:pPr>
            <w:r>
              <w:rPr>
                <w:b/>
                <w:sz w:val="20"/>
                <w:szCs w:val="20"/>
              </w:rPr>
              <w:t>&gt;80-100% AMI</w:t>
            </w:r>
          </w:p>
        </w:tc>
        <w:tc>
          <w:tcPr>
            <w:tcW w:w="1075" w:type="dxa"/>
          </w:tcPr>
          <w:p w:rsidR="00FA0F96" w:rsidRDefault="002C3407">
            <w:pPr>
              <w:keepNext/>
              <w:widowControl w:val="0"/>
              <w:spacing w:after="0" w:line="240" w:lineRule="auto"/>
              <w:jc w:val="center"/>
              <w:rPr>
                <w:sz w:val="20"/>
                <w:szCs w:val="20"/>
              </w:rPr>
            </w:pPr>
            <w:r>
              <w:rPr>
                <w:b/>
                <w:sz w:val="20"/>
                <w:szCs w:val="20"/>
              </w:rPr>
              <w:t>Total</w:t>
            </w:r>
          </w:p>
        </w:tc>
      </w:tr>
      <w:tr w:rsidR="00FA0F96">
        <w:trPr>
          <w:cantSplit/>
        </w:trPr>
        <w:tc>
          <w:tcPr>
            <w:tcW w:w="13176" w:type="dxa"/>
            <w:gridSpan w:val="11"/>
          </w:tcPr>
          <w:p w:rsidR="00FA0F96" w:rsidRDefault="002C3407">
            <w:pPr>
              <w:keepNext/>
              <w:widowControl w:val="0"/>
              <w:spacing w:after="0" w:line="240" w:lineRule="auto"/>
            </w:pPr>
            <w:r>
              <w:t>NUMBER OF HOUSEHOLDS</w:t>
            </w:r>
          </w:p>
        </w:tc>
      </w:tr>
      <w:tr w:rsidR="0006561E">
        <w:trPr>
          <w:cantSplit/>
        </w:trPr>
        <w:tc>
          <w:tcPr>
            <w:tcW w:w="0" w:type="auto"/>
          </w:tcPr>
          <w:p w:rsidR="0006561E" w:rsidRDefault="002C3407">
            <w:pPr>
              <w:spacing w:beforeAutospacing="1" w:afterAutospacing="1"/>
            </w:pPr>
            <w:r>
              <w:rPr>
                <w:color w:val="000000"/>
              </w:rPr>
              <w:t>Having 1 or more of four housing problems</w:t>
            </w:r>
          </w:p>
        </w:tc>
        <w:tc>
          <w:tcPr>
            <w:tcW w:w="0" w:type="auto"/>
            <w:vAlign w:val="bottom"/>
          </w:tcPr>
          <w:p w:rsidR="0006561E" w:rsidRDefault="002C3407">
            <w:pPr>
              <w:spacing w:beforeAutospacing="1" w:afterAutospacing="1"/>
              <w:jc w:val="right"/>
            </w:pPr>
            <w:r>
              <w:rPr>
                <w:color w:val="000000"/>
              </w:rPr>
              <w:t>1,730</w:t>
            </w:r>
          </w:p>
        </w:tc>
        <w:tc>
          <w:tcPr>
            <w:tcW w:w="0" w:type="auto"/>
            <w:vAlign w:val="bottom"/>
          </w:tcPr>
          <w:p w:rsidR="0006561E" w:rsidRDefault="002C3407">
            <w:pPr>
              <w:spacing w:beforeAutospacing="1" w:afterAutospacing="1"/>
              <w:jc w:val="right"/>
            </w:pPr>
            <w:r>
              <w:rPr>
                <w:color w:val="000000"/>
              </w:rPr>
              <w:t>220</w:t>
            </w:r>
          </w:p>
        </w:tc>
        <w:tc>
          <w:tcPr>
            <w:tcW w:w="0" w:type="auto"/>
            <w:vAlign w:val="bottom"/>
          </w:tcPr>
          <w:p w:rsidR="0006561E" w:rsidRDefault="002C3407">
            <w:pPr>
              <w:spacing w:beforeAutospacing="1" w:afterAutospacing="1"/>
              <w:jc w:val="right"/>
            </w:pPr>
            <w:r>
              <w:rPr>
                <w:color w:val="000000"/>
              </w:rPr>
              <w:t>125</w:t>
            </w:r>
          </w:p>
        </w:tc>
        <w:tc>
          <w:tcPr>
            <w:tcW w:w="0" w:type="auto"/>
            <w:vAlign w:val="bottom"/>
          </w:tcPr>
          <w:p w:rsidR="0006561E" w:rsidRDefault="002C3407">
            <w:pPr>
              <w:spacing w:beforeAutospacing="1" w:afterAutospacing="1"/>
              <w:jc w:val="right"/>
            </w:pPr>
            <w:r>
              <w:rPr>
                <w:color w:val="000000"/>
              </w:rPr>
              <w:t>65</w:t>
            </w:r>
          </w:p>
        </w:tc>
        <w:tc>
          <w:tcPr>
            <w:tcW w:w="0" w:type="auto"/>
            <w:vAlign w:val="bottom"/>
          </w:tcPr>
          <w:p w:rsidR="0006561E" w:rsidRDefault="002C3407">
            <w:pPr>
              <w:spacing w:beforeAutospacing="1" w:afterAutospacing="1"/>
              <w:jc w:val="right"/>
            </w:pPr>
            <w:r>
              <w:rPr>
                <w:color w:val="000000"/>
              </w:rPr>
              <w:t>2,140</w:t>
            </w:r>
          </w:p>
        </w:tc>
        <w:tc>
          <w:tcPr>
            <w:tcW w:w="0" w:type="auto"/>
            <w:vAlign w:val="bottom"/>
          </w:tcPr>
          <w:p w:rsidR="0006561E" w:rsidRDefault="002C3407">
            <w:pPr>
              <w:spacing w:beforeAutospacing="1" w:afterAutospacing="1"/>
              <w:jc w:val="right"/>
            </w:pPr>
            <w:r>
              <w:rPr>
                <w:color w:val="000000"/>
              </w:rPr>
              <w:t>430</w:t>
            </w:r>
          </w:p>
        </w:tc>
        <w:tc>
          <w:tcPr>
            <w:tcW w:w="0" w:type="auto"/>
            <w:vAlign w:val="bottom"/>
          </w:tcPr>
          <w:p w:rsidR="0006561E" w:rsidRDefault="002C3407">
            <w:pPr>
              <w:spacing w:beforeAutospacing="1" w:afterAutospacing="1"/>
              <w:jc w:val="right"/>
            </w:pPr>
            <w:r>
              <w:rPr>
                <w:color w:val="000000"/>
              </w:rPr>
              <w:t>265</w:t>
            </w:r>
          </w:p>
        </w:tc>
        <w:tc>
          <w:tcPr>
            <w:tcW w:w="0" w:type="auto"/>
            <w:vAlign w:val="bottom"/>
          </w:tcPr>
          <w:p w:rsidR="0006561E" w:rsidRDefault="002C3407">
            <w:pPr>
              <w:spacing w:beforeAutospacing="1" w:afterAutospacing="1"/>
              <w:jc w:val="right"/>
            </w:pPr>
            <w:r>
              <w:rPr>
                <w:color w:val="000000"/>
              </w:rPr>
              <w:t>260</w:t>
            </w:r>
          </w:p>
        </w:tc>
        <w:tc>
          <w:tcPr>
            <w:tcW w:w="0" w:type="auto"/>
            <w:vAlign w:val="bottom"/>
          </w:tcPr>
          <w:p w:rsidR="0006561E" w:rsidRDefault="002C3407">
            <w:pPr>
              <w:spacing w:beforeAutospacing="1" w:afterAutospacing="1"/>
              <w:jc w:val="right"/>
            </w:pPr>
            <w:r>
              <w:rPr>
                <w:color w:val="000000"/>
              </w:rPr>
              <w:t>25</w:t>
            </w:r>
          </w:p>
        </w:tc>
        <w:tc>
          <w:tcPr>
            <w:tcW w:w="0" w:type="auto"/>
            <w:vAlign w:val="bottom"/>
          </w:tcPr>
          <w:p w:rsidR="0006561E" w:rsidRDefault="002C3407">
            <w:pPr>
              <w:spacing w:beforeAutospacing="1" w:afterAutospacing="1"/>
              <w:jc w:val="right"/>
            </w:pPr>
            <w:r>
              <w:rPr>
                <w:color w:val="000000"/>
              </w:rPr>
              <w:t>980</w:t>
            </w:r>
          </w:p>
        </w:tc>
      </w:tr>
      <w:tr w:rsidR="0006561E">
        <w:trPr>
          <w:cantSplit/>
        </w:trPr>
        <w:tc>
          <w:tcPr>
            <w:tcW w:w="0" w:type="auto"/>
          </w:tcPr>
          <w:p w:rsidR="0006561E" w:rsidRDefault="002C3407">
            <w:pPr>
              <w:spacing w:beforeAutospacing="1" w:afterAutospacing="1"/>
            </w:pPr>
            <w:r>
              <w:rPr>
                <w:color w:val="000000"/>
              </w:rPr>
              <w:t>Having none of four housing problems</w:t>
            </w:r>
          </w:p>
        </w:tc>
        <w:tc>
          <w:tcPr>
            <w:tcW w:w="0" w:type="auto"/>
            <w:vAlign w:val="bottom"/>
          </w:tcPr>
          <w:p w:rsidR="0006561E" w:rsidRDefault="002C3407">
            <w:pPr>
              <w:spacing w:beforeAutospacing="1" w:afterAutospacing="1"/>
              <w:jc w:val="right"/>
            </w:pPr>
            <w:r>
              <w:rPr>
                <w:color w:val="000000"/>
              </w:rPr>
              <w:t>780</w:t>
            </w:r>
          </w:p>
        </w:tc>
        <w:tc>
          <w:tcPr>
            <w:tcW w:w="0" w:type="auto"/>
            <w:vAlign w:val="bottom"/>
          </w:tcPr>
          <w:p w:rsidR="0006561E" w:rsidRDefault="002C3407">
            <w:pPr>
              <w:spacing w:beforeAutospacing="1" w:afterAutospacing="1"/>
              <w:jc w:val="right"/>
            </w:pPr>
            <w:r>
              <w:rPr>
                <w:color w:val="000000"/>
              </w:rPr>
              <w:t>1,300</w:t>
            </w:r>
          </w:p>
        </w:tc>
        <w:tc>
          <w:tcPr>
            <w:tcW w:w="0" w:type="auto"/>
            <w:vAlign w:val="bottom"/>
          </w:tcPr>
          <w:p w:rsidR="0006561E" w:rsidRDefault="002C3407">
            <w:pPr>
              <w:spacing w:beforeAutospacing="1" w:afterAutospacing="1"/>
              <w:jc w:val="right"/>
            </w:pPr>
            <w:r>
              <w:rPr>
                <w:color w:val="000000"/>
              </w:rPr>
              <w:t>2,330</w:t>
            </w:r>
          </w:p>
        </w:tc>
        <w:tc>
          <w:tcPr>
            <w:tcW w:w="0" w:type="auto"/>
            <w:vAlign w:val="bottom"/>
          </w:tcPr>
          <w:p w:rsidR="0006561E" w:rsidRDefault="002C3407">
            <w:pPr>
              <w:spacing w:beforeAutospacing="1" w:afterAutospacing="1"/>
              <w:jc w:val="right"/>
            </w:pPr>
            <w:r>
              <w:rPr>
                <w:color w:val="000000"/>
              </w:rPr>
              <w:t>1,060</w:t>
            </w:r>
          </w:p>
        </w:tc>
        <w:tc>
          <w:tcPr>
            <w:tcW w:w="0" w:type="auto"/>
            <w:vAlign w:val="bottom"/>
          </w:tcPr>
          <w:p w:rsidR="0006561E" w:rsidRDefault="002C3407">
            <w:pPr>
              <w:spacing w:beforeAutospacing="1" w:afterAutospacing="1"/>
              <w:jc w:val="right"/>
            </w:pPr>
            <w:r>
              <w:rPr>
                <w:color w:val="000000"/>
              </w:rPr>
              <w:t>5,470</w:t>
            </w:r>
          </w:p>
        </w:tc>
        <w:tc>
          <w:tcPr>
            <w:tcW w:w="0" w:type="auto"/>
            <w:vAlign w:val="bottom"/>
          </w:tcPr>
          <w:p w:rsidR="0006561E" w:rsidRDefault="002C3407">
            <w:pPr>
              <w:spacing w:beforeAutospacing="1" w:afterAutospacing="1"/>
              <w:jc w:val="right"/>
            </w:pPr>
            <w:r>
              <w:rPr>
                <w:color w:val="000000"/>
              </w:rPr>
              <w:t>195</w:t>
            </w:r>
          </w:p>
        </w:tc>
        <w:tc>
          <w:tcPr>
            <w:tcW w:w="0" w:type="auto"/>
            <w:vAlign w:val="bottom"/>
          </w:tcPr>
          <w:p w:rsidR="0006561E" w:rsidRDefault="002C3407">
            <w:pPr>
              <w:spacing w:beforeAutospacing="1" w:afterAutospacing="1"/>
              <w:jc w:val="right"/>
            </w:pPr>
            <w:r>
              <w:rPr>
                <w:color w:val="000000"/>
              </w:rPr>
              <w:t>660</w:t>
            </w:r>
          </w:p>
        </w:tc>
        <w:tc>
          <w:tcPr>
            <w:tcW w:w="0" w:type="auto"/>
            <w:vAlign w:val="bottom"/>
          </w:tcPr>
          <w:p w:rsidR="0006561E" w:rsidRDefault="002C3407">
            <w:pPr>
              <w:spacing w:beforeAutospacing="1" w:afterAutospacing="1"/>
              <w:jc w:val="right"/>
            </w:pPr>
            <w:r>
              <w:rPr>
                <w:color w:val="000000"/>
              </w:rPr>
              <w:t>2,035</w:t>
            </w:r>
          </w:p>
        </w:tc>
        <w:tc>
          <w:tcPr>
            <w:tcW w:w="0" w:type="auto"/>
            <w:vAlign w:val="bottom"/>
          </w:tcPr>
          <w:p w:rsidR="0006561E" w:rsidRDefault="002C3407">
            <w:pPr>
              <w:spacing w:beforeAutospacing="1" w:afterAutospacing="1"/>
              <w:jc w:val="right"/>
            </w:pPr>
            <w:r>
              <w:rPr>
                <w:color w:val="000000"/>
              </w:rPr>
              <w:t>1,355</w:t>
            </w:r>
          </w:p>
        </w:tc>
        <w:tc>
          <w:tcPr>
            <w:tcW w:w="0" w:type="auto"/>
            <w:vAlign w:val="bottom"/>
          </w:tcPr>
          <w:p w:rsidR="0006561E" w:rsidRDefault="002C3407">
            <w:pPr>
              <w:spacing w:beforeAutospacing="1" w:afterAutospacing="1"/>
              <w:jc w:val="right"/>
            </w:pPr>
            <w:r>
              <w:rPr>
                <w:color w:val="000000"/>
              </w:rPr>
              <w:t>4,245</w:t>
            </w:r>
          </w:p>
        </w:tc>
      </w:tr>
      <w:tr w:rsidR="0006561E">
        <w:trPr>
          <w:cantSplit/>
        </w:trPr>
        <w:tc>
          <w:tcPr>
            <w:tcW w:w="0" w:type="auto"/>
          </w:tcPr>
          <w:p w:rsidR="0006561E" w:rsidRDefault="002C3407">
            <w:pPr>
              <w:spacing w:beforeAutospacing="1" w:afterAutospacing="1"/>
            </w:pPr>
            <w:r>
              <w:rPr>
                <w:color w:val="000000"/>
              </w:rPr>
              <w:t>Household has negative income, but none of the other housing problems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12110" w:type="dxa"/>
          </w:tcPr>
          <w:p w:rsidR="0006561E" w:rsidRDefault="002C3407">
            <w:pPr>
              <w:spacing w:beforeAutospacing="1" w:afterAutospacing="1"/>
              <w:rPr>
                <w:sz w:val="16"/>
                <w:szCs w:val="16"/>
              </w:rPr>
            </w:pPr>
            <w:r>
              <w:rPr>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Pr>
        <w:rPr>
          <w:rFonts w:cs="Arial"/>
          <w:sz w:val="16"/>
          <w:szCs w:val="16"/>
        </w:rPr>
      </w:pPr>
    </w:p>
    <w:p w:rsidR="00FA0F96" w:rsidRDefault="002C3407">
      <w:pPr>
        <w:keepNext/>
        <w:widowControl w:val="0"/>
        <w:rPr>
          <w:sz w:val="24"/>
          <w:szCs w:val="24"/>
        </w:rPr>
      </w:pPr>
      <w:r>
        <w:rPr>
          <w:sz w:val="24"/>
          <w:szCs w:val="24"/>
        </w:rPr>
        <w:lastRenderedPageBreak/>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970"/>
        <w:gridCol w:w="898"/>
        <w:gridCol w:w="898"/>
        <w:gridCol w:w="1138"/>
        <w:gridCol w:w="890"/>
        <w:gridCol w:w="898"/>
        <w:gridCol w:w="898"/>
        <w:gridCol w:w="1138"/>
      </w:tblGrid>
      <w:tr w:rsidR="00FA0F96">
        <w:trPr>
          <w:cantSplit/>
          <w:tblHeader/>
        </w:trPr>
        <w:tc>
          <w:tcPr>
            <w:tcW w:w="2432" w:type="dxa"/>
            <w:vMerge w:val="restart"/>
          </w:tcPr>
          <w:p w:rsidR="00FA0F96" w:rsidRDefault="00FA0F96">
            <w:pPr>
              <w:keepNext/>
              <w:widowControl w:val="0"/>
              <w:spacing w:after="0" w:line="240" w:lineRule="auto"/>
              <w:jc w:val="center"/>
              <w:rPr>
                <w:sz w:val="20"/>
                <w:szCs w:val="20"/>
              </w:rPr>
            </w:pPr>
          </w:p>
        </w:tc>
        <w:tc>
          <w:tcPr>
            <w:tcW w:w="5372" w:type="dxa"/>
            <w:gridSpan w:val="4"/>
          </w:tcPr>
          <w:p w:rsidR="00FA0F96" w:rsidRDefault="002C3407">
            <w:pPr>
              <w:keepNext/>
              <w:widowControl w:val="0"/>
              <w:spacing w:after="0" w:line="240" w:lineRule="auto"/>
              <w:jc w:val="center"/>
              <w:rPr>
                <w:sz w:val="20"/>
                <w:szCs w:val="20"/>
              </w:rPr>
            </w:pPr>
            <w:r>
              <w:rPr>
                <w:b/>
                <w:bCs/>
                <w:sz w:val="20"/>
                <w:szCs w:val="20"/>
              </w:rPr>
              <w:t>Renter</w:t>
            </w:r>
          </w:p>
        </w:tc>
        <w:tc>
          <w:tcPr>
            <w:tcW w:w="5372" w:type="dxa"/>
            <w:gridSpan w:val="4"/>
          </w:tcPr>
          <w:p w:rsidR="00FA0F96" w:rsidRDefault="002C3407">
            <w:pPr>
              <w:keepNext/>
              <w:widowControl w:val="0"/>
              <w:spacing w:after="0" w:line="240" w:lineRule="auto"/>
              <w:jc w:val="center"/>
              <w:rPr>
                <w:sz w:val="20"/>
                <w:szCs w:val="20"/>
              </w:rPr>
            </w:pPr>
            <w:r>
              <w:rPr>
                <w:b/>
                <w:bCs/>
                <w:sz w:val="20"/>
                <w:szCs w:val="20"/>
              </w:rPr>
              <w:t>Owner</w:t>
            </w:r>
          </w:p>
        </w:tc>
      </w:tr>
      <w:tr w:rsidR="00FA0F96">
        <w:trPr>
          <w:cantSplit/>
          <w:tblHeader/>
        </w:trPr>
        <w:tc>
          <w:tcPr>
            <w:tcW w:w="2432" w:type="dxa"/>
            <w:vMerge/>
          </w:tcPr>
          <w:p w:rsidR="00FA0F96" w:rsidRDefault="00FA0F96">
            <w:pPr>
              <w:keepNext/>
              <w:widowControl w:val="0"/>
              <w:spacing w:after="0" w:line="240" w:lineRule="auto"/>
              <w:rPr>
                <w:sz w:val="20"/>
                <w:szCs w:val="20"/>
              </w:rPr>
            </w:pPr>
          </w:p>
        </w:tc>
        <w:tc>
          <w:tcPr>
            <w:tcW w:w="1253" w:type="dxa"/>
          </w:tcPr>
          <w:p w:rsidR="00FA0F96" w:rsidRDefault="002C3407">
            <w:pPr>
              <w:keepNext/>
              <w:widowControl w:val="0"/>
              <w:spacing w:after="0" w:line="240" w:lineRule="auto"/>
              <w:jc w:val="center"/>
              <w:rPr>
                <w:sz w:val="20"/>
                <w:szCs w:val="20"/>
              </w:rPr>
            </w:pPr>
            <w:r>
              <w:rPr>
                <w:b/>
                <w:sz w:val="20"/>
                <w:szCs w:val="20"/>
              </w:rPr>
              <w:t>0-30% AMI</w:t>
            </w:r>
          </w:p>
        </w:tc>
        <w:tc>
          <w:tcPr>
            <w:tcW w:w="1254" w:type="dxa"/>
          </w:tcPr>
          <w:p w:rsidR="00FA0F96" w:rsidRDefault="002C3407">
            <w:pPr>
              <w:keepNext/>
              <w:widowControl w:val="0"/>
              <w:spacing w:after="0" w:line="240" w:lineRule="auto"/>
              <w:jc w:val="center"/>
              <w:rPr>
                <w:sz w:val="20"/>
                <w:szCs w:val="20"/>
              </w:rPr>
            </w:pPr>
            <w:r>
              <w:rPr>
                <w:b/>
                <w:sz w:val="20"/>
                <w:szCs w:val="20"/>
              </w:rPr>
              <w:t xml:space="preserve">&gt;30-50% </w:t>
            </w:r>
            <w:r>
              <w:rPr>
                <w:b/>
                <w:sz w:val="20"/>
                <w:szCs w:val="20"/>
              </w:rPr>
              <w:t>AMI</w:t>
            </w:r>
          </w:p>
        </w:tc>
        <w:tc>
          <w:tcPr>
            <w:tcW w:w="1254" w:type="dxa"/>
          </w:tcPr>
          <w:p w:rsidR="00FA0F96" w:rsidRDefault="002C3407">
            <w:pPr>
              <w:keepNext/>
              <w:widowControl w:val="0"/>
              <w:spacing w:after="0" w:line="240" w:lineRule="auto"/>
              <w:jc w:val="center"/>
              <w:rPr>
                <w:sz w:val="20"/>
                <w:szCs w:val="20"/>
              </w:rPr>
            </w:pPr>
            <w:r>
              <w:rPr>
                <w:b/>
                <w:sz w:val="20"/>
                <w:szCs w:val="20"/>
              </w:rPr>
              <w:t>&gt;50-80% AMI</w:t>
            </w:r>
          </w:p>
        </w:tc>
        <w:tc>
          <w:tcPr>
            <w:tcW w:w="1611" w:type="dxa"/>
          </w:tcPr>
          <w:p w:rsidR="00FA0F96" w:rsidRDefault="002C3407">
            <w:pPr>
              <w:keepNext/>
              <w:widowControl w:val="0"/>
              <w:spacing w:after="0" w:line="240" w:lineRule="auto"/>
              <w:jc w:val="center"/>
              <w:rPr>
                <w:sz w:val="20"/>
                <w:szCs w:val="20"/>
              </w:rPr>
            </w:pPr>
            <w:r>
              <w:rPr>
                <w:b/>
                <w:sz w:val="20"/>
                <w:szCs w:val="20"/>
              </w:rPr>
              <w:t>Total</w:t>
            </w:r>
          </w:p>
        </w:tc>
        <w:tc>
          <w:tcPr>
            <w:tcW w:w="1253" w:type="dxa"/>
          </w:tcPr>
          <w:p w:rsidR="00FA0F96" w:rsidRDefault="002C3407">
            <w:pPr>
              <w:keepNext/>
              <w:widowControl w:val="0"/>
              <w:spacing w:after="0" w:line="240" w:lineRule="auto"/>
              <w:jc w:val="center"/>
              <w:rPr>
                <w:sz w:val="20"/>
                <w:szCs w:val="20"/>
              </w:rPr>
            </w:pPr>
            <w:r>
              <w:rPr>
                <w:b/>
                <w:sz w:val="20"/>
                <w:szCs w:val="20"/>
              </w:rPr>
              <w:t>0-30% AMI</w:t>
            </w:r>
          </w:p>
        </w:tc>
        <w:tc>
          <w:tcPr>
            <w:tcW w:w="1254" w:type="dxa"/>
          </w:tcPr>
          <w:p w:rsidR="00FA0F96" w:rsidRDefault="002C3407">
            <w:pPr>
              <w:keepNext/>
              <w:widowControl w:val="0"/>
              <w:spacing w:after="0" w:line="240" w:lineRule="auto"/>
              <w:jc w:val="center"/>
              <w:rPr>
                <w:sz w:val="20"/>
                <w:szCs w:val="20"/>
              </w:rPr>
            </w:pPr>
            <w:r>
              <w:rPr>
                <w:b/>
                <w:sz w:val="20"/>
                <w:szCs w:val="20"/>
              </w:rPr>
              <w:t>&gt;30-50% AMI</w:t>
            </w:r>
          </w:p>
        </w:tc>
        <w:tc>
          <w:tcPr>
            <w:tcW w:w="1254" w:type="dxa"/>
          </w:tcPr>
          <w:p w:rsidR="00FA0F96" w:rsidRDefault="002C3407">
            <w:pPr>
              <w:keepNext/>
              <w:widowControl w:val="0"/>
              <w:spacing w:after="0" w:line="240" w:lineRule="auto"/>
              <w:jc w:val="center"/>
              <w:rPr>
                <w:sz w:val="20"/>
                <w:szCs w:val="20"/>
              </w:rPr>
            </w:pPr>
            <w:r>
              <w:rPr>
                <w:b/>
                <w:sz w:val="20"/>
                <w:szCs w:val="20"/>
              </w:rPr>
              <w:t>&gt;50-80% AMI</w:t>
            </w:r>
          </w:p>
        </w:tc>
        <w:tc>
          <w:tcPr>
            <w:tcW w:w="1611" w:type="dxa"/>
          </w:tcPr>
          <w:p w:rsidR="00FA0F96" w:rsidRDefault="002C3407">
            <w:pPr>
              <w:keepNext/>
              <w:widowControl w:val="0"/>
              <w:spacing w:after="0" w:line="240" w:lineRule="auto"/>
              <w:jc w:val="center"/>
              <w:rPr>
                <w:sz w:val="20"/>
                <w:szCs w:val="20"/>
              </w:rPr>
            </w:pPr>
            <w:r>
              <w:rPr>
                <w:b/>
                <w:sz w:val="20"/>
                <w:szCs w:val="20"/>
              </w:rPr>
              <w:t>Total</w:t>
            </w:r>
          </w:p>
        </w:tc>
      </w:tr>
      <w:tr w:rsidR="00FA0F96">
        <w:trPr>
          <w:cantSplit/>
        </w:trPr>
        <w:tc>
          <w:tcPr>
            <w:tcW w:w="13176" w:type="dxa"/>
            <w:gridSpan w:val="9"/>
          </w:tcPr>
          <w:p w:rsidR="00FA0F96" w:rsidRDefault="002C3407">
            <w:pPr>
              <w:keepNext/>
              <w:widowControl w:val="0"/>
              <w:spacing w:after="0" w:line="240" w:lineRule="auto"/>
            </w:pPr>
            <w:r>
              <w:t>NUMBER OF HOUSEHOLDS</w:t>
            </w:r>
          </w:p>
        </w:tc>
      </w:tr>
      <w:tr w:rsidR="0006561E">
        <w:trPr>
          <w:cantSplit/>
        </w:trPr>
        <w:tc>
          <w:tcPr>
            <w:tcW w:w="0" w:type="auto"/>
          </w:tcPr>
          <w:p w:rsidR="0006561E" w:rsidRDefault="002C3407">
            <w:pPr>
              <w:spacing w:beforeAutospacing="1" w:afterAutospacing="1"/>
            </w:pPr>
            <w:r>
              <w:rPr>
                <w:color w:val="000000"/>
              </w:rPr>
              <w:t>Small Related</w:t>
            </w:r>
          </w:p>
        </w:tc>
        <w:tc>
          <w:tcPr>
            <w:tcW w:w="0" w:type="auto"/>
            <w:vAlign w:val="bottom"/>
          </w:tcPr>
          <w:p w:rsidR="0006561E" w:rsidRDefault="002C3407">
            <w:pPr>
              <w:spacing w:beforeAutospacing="1" w:afterAutospacing="1"/>
              <w:jc w:val="right"/>
            </w:pPr>
            <w:r>
              <w:rPr>
                <w:color w:val="000000"/>
              </w:rPr>
              <w:t>370</w:t>
            </w:r>
          </w:p>
        </w:tc>
        <w:tc>
          <w:tcPr>
            <w:tcW w:w="0" w:type="auto"/>
            <w:vAlign w:val="bottom"/>
          </w:tcPr>
          <w:p w:rsidR="0006561E" w:rsidRDefault="002C3407">
            <w:pPr>
              <w:spacing w:beforeAutospacing="1" w:afterAutospacing="1"/>
              <w:jc w:val="right"/>
            </w:pPr>
            <w:r>
              <w:rPr>
                <w:color w:val="000000"/>
              </w:rPr>
              <w:t>110</w:t>
            </w:r>
          </w:p>
        </w:tc>
        <w:tc>
          <w:tcPr>
            <w:tcW w:w="0" w:type="auto"/>
            <w:vAlign w:val="bottom"/>
          </w:tcPr>
          <w:p w:rsidR="0006561E" w:rsidRDefault="002C3407">
            <w:pPr>
              <w:spacing w:beforeAutospacing="1" w:afterAutospacing="1"/>
              <w:jc w:val="right"/>
            </w:pPr>
            <w:r>
              <w:rPr>
                <w:color w:val="000000"/>
              </w:rPr>
              <w:t>40</w:t>
            </w:r>
          </w:p>
        </w:tc>
        <w:tc>
          <w:tcPr>
            <w:tcW w:w="0" w:type="auto"/>
            <w:vAlign w:val="bottom"/>
          </w:tcPr>
          <w:p w:rsidR="0006561E" w:rsidRDefault="002C3407">
            <w:pPr>
              <w:spacing w:beforeAutospacing="1" w:afterAutospacing="1"/>
              <w:jc w:val="right"/>
            </w:pPr>
            <w:r>
              <w:rPr>
                <w:color w:val="000000"/>
              </w:rPr>
              <w:t>520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165</w:t>
            </w:r>
          </w:p>
        </w:tc>
        <w:tc>
          <w:tcPr>
            <w:tcW w:w="0" w:type="auto"/>
            <w:vAlign w:val="bottom"/>
          </w:tcPr>
          <w:p w:rsidR="0006561E" w:rsidRDefault="002C3407">
            <w:pPr>
              <w:spacing w:beforeAutospacing="1" w:afterAutospacing="1"/>
              <w:jc w:val="right"/>
            </w:pPr>
            <w:r>
              <w:rPr>
                <w:color w:val="000000"/>
              </w:rPr>
              <w:t>245</w:t>
            </w:r>
          </w:p>
        </w:tc>
        <w:tc>
          <w:tcPr>
            <w:tcW w:w="0" w:type="auto"/>
            <w:vAlign w:val="bottom"/>
          </w:tcPr>
          <w:p w:rsidR="0006561E" w:rsidRDefault="002C3407">
            <w:pPr>
              <w:spacing w:beforeAutospacing="1" w:afterAutospacing="1"/>
              <w:jc w:val="right"/>
            </w:pPr>
            <w:r>
              <w:rPr>
                <w:color w:val="000000"/>
              </w:rPr>
              <w:t>425</w:t>
            </w:r>
          </w:p>
        </w:tc>
      </w:tr>
      <w:tr w:rsidR="0006561E">
        <w:trPr>
          <w:cantSplit/>
        </w:trPr>
        <w:tc>
          <w:tcPr>
            <w:tcW w:w="0" w:type="auto"/>
          </w:tcPr>
          <w:p w:rsidR="0006561E" w:rsidRDefault="002C3407">
            <w:pPr>
              <w:spacing w:beforeAutospacing="1" w:afterAutospacing="1"/>
            </w:pPr>
            <w:r>
              <w:rPr>
                <w:color w:val="000000"/>
              </w:rPr>
              <w:t>Large Related</w:t>
            </w:r>
          </w:p>
        </w:tc>
        <w:tc>
          <w:tcPr>
            <w:tcW w:w="0" w:type="auto"/>
            <w:vAlign w:val="bottom"/>
          </w:tcPr>
          <w:p w:rsidR="0006561E" w:rsidRDefault="002C3407">
            <w:pPr>
              <w:spacing w:beforeAutospacing="1" w:afterAutospacing="1"/>
              <w:jc w:val="right"/>
            </w:pPr>
            <w:r>
              <w:rPr>
                <w:color w:val="000000"/>
              </w:rPr>
              <w:t>65</w:t>
            </w:r>
          </w:p>
        </w:tc>
        <w:tc>
          <w:tcPr>
            <w:tcW w:w="0" w:type="auto"/>
            <w:vAlign w:val="bottom"/>
          </w:tcPr>
          <w:p w:rsidR="0006561E" w:rsidRDefault="002C3407">
            <w:pPr>
              <w:spacing w:beforeAutospacing="1" w:afterAutospacing="1"/>
              <w:jc w:val="right"/>
            </w:pPr>
            <w:r>
              <w:rPr>
                <w:color w:val="000000"/>
              </w:rPr>
              <w:t>25</w:t>
            </w:r>
          </w:p>
        </w:tc>
        <w:tc>
          <w:tcPr>
            <w:tcW w:w="0" w:type="auto"/>
            <w:vAlign w:val="bottom"/>
          </w:tcPr>
          <w:p w:rsidR="0006561E" w:rsidRDefault="002C3407">
            <w:pPr>
              <w:spacing w:beforeAutospacing="1" w:afterAutospacing="1"/>
              <w:jc w:val="right"/>
            </w:pPr>
            <w:r>
              <w:rPr>
                <w:color w:val="000000"/>
              </w:rPr>
              <w:t>45</w:t>
            </w:r>
          </w:p>
        </w:tc>
        <w:tc>
          <w:tcPr>
            <w:tcW w:w="0" w:type="auto"/>
            <w:vAlign w:val="bottom"/>
          </w:tcPr>
          <w:p w:rsidR="0006561E" w:rsidRDefault="002C3407">
            <w:pPr>
              <w:spacing w:beforeAutospacing="1" w:afterAutospacing="1"/>
              <w:jc w:val="right"/>
            </w:pPr>
            <w:r>
              <w:rPr>
                <w:color w:val="000000"/>
              </w:rPr>
              <w:t>135</w:t>
            </w:r>
          </w:p>
        </w:tc>
        <w:tc>
          <w:tcPr>
            <w:tcW w:w="0" w:type="auto"/>
            <w:vAlign w:val="bottom"/>
          </w:tcPr>
          <w:p w:rsidR="0006561E" w:rsidRDefault="002C3407">
            <w:pPr>
              <w:spacing w:beforeAutospacing="1" w:afterAutospacing="1"/>
              <w:jc w:val="right"/>
            </w:pPr>
            <w:r>
              <w:rPr>
                <w:color w:val="000000"/>
              </w:rPr>
              <w:t>20</w:t>
            </w:r>
          </w:p>
        </w:tc>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jc w:val="right"/>
            </w:pPr>
            <w:r>
              <w:rPr>
                <w:color w:val="000000"/>
              </w:rPr>
              <w:t>80</w:t>
            </w:r>
          </w:p>
        </w:tc>
        <w:tc>
          <w:tcPr>
            <w:tcW w:w="0" w:type="auto"/>
            <w:vAlign w:val="bottom"/>
          </w:tcPr>
          <w:p w:rsidR="0006561E" w:rsidRDefault="002C3407">
            <w:pPr>
              <w:spacing w:beforeAutospacing="1" w:afterAutospacing="1"/>
              <w:jc w:val="right"/>
            </w:pPr>
            <w:r>
              <w:rPr>
                <w:color w:val="000000"/>
              </w:rPr>
              <w:t>104</w:t>
            </w:r>
          </w:p>
        </w:tc>
      </w:tr>
      <w:tr w:rsidR="0006561E">
        <w:trPr>
          <w:cantSplit/>
        </w:trPr>
        <w:tc>
          <w:tcPr>
            <w:tcW w:w="0" w:type="auto"/>
          </w:tcPr>
          <w:p w:rsidR="0006561E" w:rsidRDefault="002C3407">
            <w:pPr>
              <w:spacing w:beforeAutospacing="1" w:afterAutospacing="1"/>
            </w:pPr>
            <w:r>
              <w:rPr>
                <w:color w:val="000000"/>
              </w:rPr>
              <w:t>Elderly</w:t>
            </w:r>
          </w:p>
        </w:tc>
        <w:tc>
          <w:tcPr>
            <w:tcW w:w="0" w:type="auto"/>
            <w:vAlign w:val="bottom"/>
          </w:tcPr>
          <w:p w:rsidR="0006561E" w:rsidRDefault="002C3407">
            <w:pPr>
              <w:spacing w:beforeAutospacing="1" w:afterAutospacing="1"/>
              <w:jc w:val="right"/>
            </w:pPr>
            <w:r>
              <w:rPr>
                <w:color w:val="000000"/>
              </w:rPr>
              <w:t>455</w:t>
            </w:r>
          </w:p>
        </w:tc>
        <w:tc>
          <w:tcPr>
            <w:tcW w:w="0" w:type="auto"/>
            <w:vAlign w:val="bottom"/>
          </w:tcPr>
          <w:p w:rsidR="0006561E" w:rsidRDefault="002C3407">
            <w:pPr>
              <w:spacing w:beforeAutospacing="1" w:afterAutospacing="1"/>
              <w:jc w:val="right"/>
            </w:pPr>
            <w:r>
              <w:rPr>
                <w:color w:val="000000"/>
              </w:rPr>
              <w:t>220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690</w:t>
            </w:r>
          </w:p>
        </w:tc>
        <w:tc>
          <w:tcPr>
            <w:tcW w:w="0" w:type="auto"/>
            <w:vAlign w:val="bottom"/>
          </w:tcPr>
          <w:p w:rsidR="0006561E" w:rsidRDefault="002C3407">
            <w:pPr>
              <w:spacing w:beforeAutospacing="1" w:afterAutospacing="1"/>
              <w:jc w:val="right"/>
            </w:pPr>
            <w:r>
              <w:rPr>
                <w:color w:val="000000"/>
              </w:rPr>
              <w:t>375</w:t>
            </w:r>
          </w:p>
        </w:tc>
        <w:tc>
          <w:tcPr>
            <w:tcW w:w="0" w:type="auto"/>
            <w:vAlign w:val="bottom"/>
          </w:tcPr>
          <w:p w:rsidR="0006561E" w:rsidRDefault="002C3407">
            <w:pPr>
              <w:spacing w:beforeAutospacing="1" w:afterAutospacing="1"/>
              <w:jc w:val="right"/>
            </w:pPr>
            <w:r>
              <w:rPr>
                <w:color w:val="000000"/>
              </w:rPr>
              <w:t>200</w:t>
            </w:r>
          </w:p>
        </w:tc>
        <w:tc>
          <w:tcPr>
            <w:tcW w:w="0" w:type="auto"/>
            <w:vAlign w:val="bottom"/>
          </w:tcPr>
          <w:p w:rsidR="0006561E" w:rsidRDefault="002C3407">
            <w:pPr>
              <w:spacing w:beforeAutospacing="1" w:afterAutospacing="1"/>
              <w:jc w:val="right"/>
            </w:pPr>
            <w:r>
              <w:rPr>
                <w:color w:val="000000"/>
              </w:rPr>
              <w:t>135</w:t>
            </w:r>
          </w:p>
        </w:tc>
        <w:tc>
          <w:tcPr>
            <w:tcW w:w="0" w:type="auto"/>
            <w:vAlign w:val="bottom"/>
          </w:tcPr>
          <w:p w:rsidR="0006561E" w:rsidRDefault="002C3407">
            <w:pPr>
              <w:spacing w:beforeAutospacing="1" w:afterAutospacing="1"/>
              <w:jc w:val="right"/>
            </w:pPr>
            <w:r>
              <w:rPr>
                <w:color w:val="000000"/>
              </w:rPr>
              <w:t>710</w:t>
            </w:r>
          </w:p>
        </w:tc>
      </w:tr>
      <w:tr w:rsidR="0006561E">
        <w:trPr>
          <w:cantSplit/>
        </w:trPr>
        <w:tc>
          <w:tcPr>
            <w:tcW w:w="0" w:type="auto"/>
          </w:tcPr>
          <w:p w:rsidR="0006561E" w:rsidRDefault="002C3407">
            <w:pPr>
              <w:spacing w:beforeAutospacing="1" w:afterAutospacing="1"/>
            </w:pPr>
            <w:r>
              <w:rPr>
                <w:color w:val="000000"/>
              </w:rPr>
              <w:t>Other</w:t>
            </w:r>
          </w:p>
        </w:tc>
        <w:tc>
          <w:tcPr>
            <w:tcW w:w="0" w:type="auto"/>
            <w:vAlign w:val="bottom"/>
          </w:tcPr>
          <w:p w:rsidR="0006561E" w:rsidRDefault="002C3407">
            <w:pPr>
              <w:spacing w:beforeAutospacing="1" w:afterAutospacing="1"/>
              <w:jc w:val="right"/>
            </w:pPr>
            <w:r>
              <w:rPr>
                <w:color w:val="000000"/>
              </w:rPr>
              <w:t>1,080</w:t>
            </w:r>
          </w:p>
        </w:tc>
        <w:tc>
          <w:tcPr>
            <w:tcW w:w="0" w:type="auto"/>
            <w:vAlign w:val="bottom"/>
          </w:tcPr>
          <w:p w:rsidR="0006561E" w:rsidRDefault="002C3407">
            <w:pPr>
              <w:spacing w:beforeAutospacing="1" w:afterAutospacing="1"/>
              <w:jc w:val="right"/>
            </w:pPr>
            <w:r>
              <w:rPr>
                <w:color w:val="000000"/>
              </w:rPr>
              <w:t>600</w:t>
            </w:r>
          </w:p>
        </w:tc>
        <w:tc>
          <w:tcPr>
            <w:tcW w:w="0" w:type="auto"/>
            <w:vAlign w:val="bottom"/>
          </w:tcPr>
          <w:p w:rsidR="0006561E" w:rsidRDefault="002C3407">
            <w:pPr>
              <w:spacing w:beforeAutospacing="1" w:afterAutospacing="1"/>
              <w:jc w:val="right"/>
            </w:pPr>
            <w:r>
              <w:rPr>
                <w:color w:val="000000"/>
              </w:rPr>
              <w:t>245</w:t>
            </w:r>
          </w:p>
        </w:tc>
        <w:tc>
          <w:tcPr>
            <w:tcW w:w="0" w:type="auto"/>
            <w:vAlign w:val="bottom"/>
          </w:tcPr>
          <w:p w:rsidR="0006561E" w:rsidRDefault="002C3407">
            <w:pPr>
              <w:spacing w:beforeAutospacing="1" w:afterAutospacing="1"/>
              <w:jc w:val="right"/>
            </w:pPr>
            <w:r>
              <w:rPr>
                <w:color w:val="000000"/>
              </w:rPr>
              <w:t>1,925</w:t>
            </w:r>
          </w:p>
        </w:tc>
        <w:tc>
          <w:tcPr>
            <w:tcW w:w="0" w:type="auto"/>
            <w:vAlign w:val="bottom"/>
          </w:tcPr>
          <w:p w:rsidR="0006561E" w:rsidRDefault="002C3407">
            <w:pPr>
              <w:spacing w:beforeAutospacing="1" w:afterAutospacing="1"/>
              <w:jc w:val="right"/>
            </w:pPr>
            <w:r>
              <w:rPr>
                <w:color w:val="000000"/>
              </w:rPr>
              <w:t>140</w:t>
            </w:r>
          </w:p>
        </w:tc>
        <w:tc>
          <w:tcPr>
            <w:tcW w:w="0" w:type="auto"/>
            <w:vAlign w:val="bottom"/>
          </w:tcPr>
          <w:p w:rsidR="0006561E" w:rsidRDefault="002C3407">
            <w:pPr>
              <w:spacing w:beforeAutospacing="1" w:afterAutospacing="1"/>
              <w:jc w:val="right"/>
            </w:pPr>
            <w:r>
              <w:rPr>
                <w:color w:val="000000"/>
              </w:rPr>
              <w:t>65</w:t>
            </w:r>
          </w:p>
        </w:tc>
        <w:tc>
          <w:tcPr>
            <w:tcW w:w="0" w:type="auto"/>
            <w:vAlign w:val="bottom"/>
          </w:tcPr>
          <w:p w:rsidR="0006561E" w:rsidRDefault="002C3407">
            <w:pPr>
              <w:spacing w:beforeAutospacing="1" w:afterAutospacing="1"/>
              <w:jc w:val="right"/>
            </w:pPr>
            <w:r>
              <w:rPr>
                <w:color w:val="000000"/>
              </w:rPr>
              <w:t>180</w:t>
            </w:r>
          </w:p>
        </w:tc>
        <w:tc>
          <w:tcPr>
            <w:tcW w:w="0" w:type="auto"/>
            <w:vAlign w:val="bottom"/>
          </w:tcPr>
          <w:p w:rsidR="0006561E" w:rsidRDefault="002C3407">
            <w:pPr>
              <w:spacing w:beforeAutospacing="1" w:afterAutospacing="1"/>
              <w:jc w:val="right"/>
            </w:pPr>
            <w:r>
              <w:rPr>
                <w:color w:val="000000"/>
              </w:rPr>
              <w:t>385</w:t>
            </w:r>
          </w:p>
        </w:tc>
      </w:tr>
      <w:tr w:rsidR="0006561E">
        <w:trPr>
          <w:cantSplit/>
        </w:trPr>
        <w:tc>
          <w:tcPr>
            <w:tcW w:w="0" w:type="auto"/>
          </w:tcPr>
          <w:p w:rsidR="0006561E" w:rsidRDefault="002C3407">
            <w:pPr>
              <w:spacing w:beforeAutospacing="1" w:afterAutospacing="1"/>
            </w:pPr>
            <w:r>
              <w:rPr>
                <w:color w:val="000000"/>
              </w:rPr>
              <w:t>Total need by income</w:t>
            </w:r>
          </w:p>
        </w:tc>
        <w:tc>
          <w:tcPr>
            <w:tcW w:w="0" w:type="auto"/>
          </w:tcPr>
          <w:p w:rsidR="0006561E" w:rsidRDefault="002C3407">
            <w:pPr>
              <w:spacing w:beforeAutospacing="1" w:afterAutospacing="1"/>
              <w:jc w:val="right"/>
            </w:pPr>
            <w:r>
              <w:rPr>
                <w:color w:val="000000"/>
              </w:rPr>
              <w:t>1,970</w:t>
            </w:r>
          </w:p>
        </w:tc>
        <w:tc>
          <w:tcPr>
            <w:tcW w:w="0" w:type="auto"/>
          </w:tcPr>
          <w:p w:rsidR="0006561E" w:rsidRDefault="002C3407">
            <w:pPr>
              <w:spacing w:beforeAutospacing="1" w:afterAutospacing="1"/>
              <w:jc w:val="right"/>
            </w:pPr>
            <w:r>
              <w:rPr>
                <w:color w:val="000000"/>
              </w:rPr>
              <w:t>955</w:t>
            </w:r>
          </w:p>
        </w:tc>
        <w:tc>
          <w:tcPr>
            <w:tcW w:w="0" w:type="auto"/>
          </w:tcPr>
          <w:p w:rsidR="0006561E" w:rsidRDefault="002C3407">
            <w:pPr>
              <w:spacing w:beforeAutospacing="1" w:afterAutospacing="1"/>
              <w:jc w:val="right"/>
            </w:pPr>
            <w:r>
              <w:rPr>
                <w:color w:val="000000"/>
              </w:rPr>
              <w:t>345</w:t>
            </w:r>
          </w:p>
        </w:tc>
        <w:tc>
          <w:tcPr>
            <w:tcW w:w="0" w:type="auto"/>
          </w:tcPr>
          <w:p w:rsidR="0006561E" w:rsidRDefault="002C3407">
            <w:pPr>
              <w:spacing w:beforeAutospacing="1" w:afterAutospacing="1"/>
              <w:jc w:val="right"/>
            </w:pPr>
            <w:r>
              <w:rPr>
                <w:color w:val="000000"/>
              </w:rPr>
              <w:t>3,270</w:t>
            </w:r>
          </w:p>
        </w:tc>
        <w:tc>
          <w:tcPr>
            <w:tcW w:w="0" w:type="auto"/>
          </w:tcPr>
          <w:p w:rsidR="0006561E" w:rsidRDefault="002C3407">
            <w:pPr>
              <w:spacing w:beforeAutospacing="1" w:afterAutospacing="1"/>
              <w:jc w:val="right"/>
            </w:pPr>
            <w:r>
              <w:rPr>
                <w:color w:val="000000"/>
              </w:rPr>
              <w:t>550</w:t>
            </w:r>
          </w:p>
        </w:tc>
        <w:tc>
          <w:tcPr>
            <w:tcW w:w="0" w:type="auto"/>
          </w:tcPr>
          <w:p w:rsidR="0006561E" w:rsidRDefault="002C3407">
            <w:pPr>
              <w:spacing w:beforeAutospacing="1" w:afterAutospacing="1"/>
              <w:jc w:val="right"/>
            </w:pPr>
            <w:r>
              <w:rPr>
                <w:color w:val="000000"/>
              </w:rPr>
              <w:t>434</w:t>
            </w:r>
          </w:p>
        </w:tc>
        <w:tc>
          <w:tcPr>
            <w:tcW w:w="0" w:type="auto"/>
          </w:tcPr>
          <w:p w:rsidR="0006561E" w:rsidRDefault="002C3407">
            <w:pPr>
              <w:spacing w:beforeAutospacing="1" w:afterAutospacing="1"/>
              <w:jc w:val="right"/>
            </w:pPr>
            <w:r>
              <w:rPr>
                <w:color w:val="000000"/>
              </w:rPr>
              <w:t>640</w:t>
            </w:r>
          </w:p>
        </w:tc>
        <w:tc>
          <w:tcPr>
            <w:tcW w:w="0" w:type="auto"/>
          </w:tcPr>
          <w:p w:rsidR="0006561E" w:rsidRDefault="002C3407">
            <w:pPr>
              <w:spacing w:beforeAutospacing="1" w:afterAutospacing="1"/>
              <w:jc w:val="right"/>
            </w:pPr>
            <w:r>
              <w:rPr>
                <w:color w:val="000000"/>
              </w:rPr>
              <w:t>1,624</w:t>
            </w:r>
          </w:p>
        </w:tc>
      </w:tr>
    </w:tbl>
    <w:p w:rsidR="00FA0F96" w:rsidRDefault="002C3407">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12110" w:type="dxa"/>
          </w:tcPr>
          <w:p w:rsidR="0006561E" w:rsidRDefault="002C3407">
            <w:pPr>
              <w:spacing w:beforeAutospacing="1" w:afterAutospacing="1"/>
              <w:rPr>
                <w:sz w:val="16"/>
                <w:szCs w:val="16"/>
              </w:rPr>
            </w:pPr>
            <w:r>
              <w:rPr>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 w:rsidR="00FA0F96" w:rsidRDefault="002C3407">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895"/>
        <w:gridCol w:w="974"/>
        <w:gridCol w:w="902"/>
        <w:gridCol w:w="1144"/>
        <w:gridCol w:w="894"/>
        <w:gridCol w:w="902"/>
        <w:gridCol w:w="902"/>
        <w:gridCol w:w="1104"/>
      </w:tblGrid>
      <w:tr w:rsidR="00FA0F96">
        <w:trPr>
          <w:cantSplit/>
          <w:tblHeader/>
        </w:trPr>
        <w:tc>
          <w:tcPr>
            <w:tcW w:w="2432" w:type="dxa"/>
            <w:vMerge w:val="restart"/>
          </w:tcPr>
          <w:p w:rsidR="00FA0F96" w:rsidRDefault="00FA0F96">
            <w:pPr>
              <w:keepNext/>
              <w:widowControl w:val="0"/>
              <w:spacing w:after="0" w:line="240" w:lineRule="auto"/>
              <w:jc w:val="center"/>
              <w:rPr>
                <w:sz w:val="20"/>
                <w:szCs w:val="20"/>
              </w:rPr>
            </w:pPr>
          </w:p>
        </w:tc>
        <w:tc>
          <w:tcPr>
            <w:tcW w:w="5372" w:type="dxa"/>
            <w:gridSpan w:val="4"/>
          </w:tcPr>
          <w:p w:rsidR="00FA0F96" w:rsidRDefault="002C3407">
            <w:pPr>
              <w:keepNext/>
              <w:widowControl w:val="0"/>
              <w:spacing w:after="0" w:line="240" w:lineRule="auto"/>
              <w:jc w:val="center"/>
              <w:rPr>
                <w:sz w:val="20"/>
                <w:szCs w:val="20"/>
              </w:rPr>
            </w:pPr>
            <w:r>
              <w:rPr>
                <w:b/>
                <w:bCs/>
                <w:sz w:val="20"/>
                <w:szCs w:val="20"/>
              </w:rPr>
              <w:t>Renter</w:t>
            </w:r>
          </w:p>
        </w:tc>
        <w:tc>
          <w:tcPr>
            <w:tcW w:w="5372" w:type="dxa"/>
            <w:gridSpan w:val="4"/>
          </w:tcPr>
          <w:p w:rsidR="00FA0F96" w:rsidRDefault="002C3407">
            <w:pPr>
              <w:keepNext/>
              <w:widowControl w:val="0"/>
              <w:spacing w:after="0" w:line="240" w:lineRule="auto"/>
              <w:jc w:val="center"/>
              <w:rPr>
                <w:sz w:val="20"/>
                <w:szCs w:val="20"/>
              </w:rPr>
            </w:pPr>
            <w:r>
              <w:rPr>
                <w:b/>
                <w:bCs/>
                <w:sz w:val="20"/>
                <w:szCs w:val="20"/>
              </w:rPr>
              <w:t>Owner</w:t>
            </w:r>
          </w:p>
        </w:tc>
      </w:tr>
      <w:tr w:rsidR="00FA0F96">
        <w:trPr>
          <w:cantSplit/>
          <w:tblHeader/>
        </w:trPr>
        <w:tc>
          <w:tcPr>
            <w:tcW w:w="2432" w:type="dxa"/>
            <w:vMerge/>
          </w:tcPr>
          <w:p w:rsidR="00FA0F96" w:rsidRDefault="00FA0F96">
            <w:pPr>
              <w:keepNext/>
              <w:widowControl w:val="0"/>
              <w:spacing w:after="0" w:line="240" w:lineRule="auto"/>
              <w:rPr>
                <w:sz w:val="20"/>
                <w:szCs w:val="20"/>
              </w:rPr>
            </w:pPr>
          </w:p>
        </w:tc>
        <w:tc>
          <w:tcPr>
            <w:tcW w:w="1253" w:type="dxa"/>
          </w:tcPr>
          <w:p w:rsidR="00FA0F96" w:rsidRDefault="002C3407">
            <w:pPr>
              <w:keepNext/>
              <w:widowControl w:val="0"/>
              <w:spacing w:after="0" w:line="240" w:lineRule="auto"/>
              <w:jc w:val="center"/>
              <w:rPr>
                <w:sz w:val="20"/>
                <w:szCs w:val="20"/>
              </w:rPr>
            </w:pPr>
            <w:r>
              <w:rPr>
                <w:b/>
                <w:sz w:val="20"/>
                <w:szCs w:val="20"/>
              </w:rPr>
              <w:t>0-30% AMI</w:t>
            </w:r>
          </w:p>
        </w:tc>
        <w:tc>
          <w:tcPr>
            <w:tcW w:w="1254" w:type="dxa"/>
          </w:tcPr>
          <w:p w:rsidR="00FA0F96" w:rsidRDefault="002C3407">
            <w:pPr>
              <w:keepNext/>
              <w:widowControl w:val="0"/>
              <w:spacing w:after="0" w:line="240" w:lineRule="auto"/>
              <w:jc w:val="center"/>
              <w:rPr>
                <w:sz w:val="20"/>
                <w:szCs w:val="20"/>
              </w:rPr>
            </w:pPr>
            <w:r>
              <w:rPr>
                <w:b/>
                <w:sz w:val="20"/>
                <w:szCs w:val="20"/>
              </w:rPr>
              <w:t>&gt;30-50% AMI</w:t>
            </w:r>
          </w:p>
        </w:tc>
        <w:tc>
          <w:tcPr>
            <w:tcW w:w="1254" w:type="dxa"/>
          </w:tcPr>
          <w:p w:rsidR="00FA0F96" w:rsidRDefault="002C3407">
            <w:pPr>
              <w:keepNext/>
              <w:widowControl w:val="0"/>
              <w:spacing w:after="0" w:line="240" w:lineRule="auto"/>
              <w:jc w:val="center"/>
              <w:rPr>
                <w:sz w:val="20"/>
                <w:szCs w:val="20"/>
              </w:rPr>
            </w:pPr>
            <w:r>
              <w:rPr>
                <w:b/>
                <w:sz w:val="20"/>
                <w:szCs w:val="20"/>
              </w:rPr>
              <w:t>&gt;50-80% AMI</w:t>
            </w:r>
          </w:p>
        </w:tc>
        <w:tc>
          <w:tcPr>
            <w:tcW w:w="1611" w:type="dxa"/>
          </w:tcPr>
          <w:p w:rsidR="00FA0F96" w:rsidRDefault="002C3407">
            <w:pPr>
              <w:keepNext/>
              <w:widowControl w:val="0"/>
              <w:spacing w:after="0" w:line="240" w:lineRule="auto"/>
              <w:jc w:val="center"/>
              <w:rPr>
                <w:sz w:val="20"/>
                <w:szCs w:val="20"/>
              </w:rPr>
            </w:pPr>
            <w:r>
              <w:rPr>
                <w:b/>
                <w:sz w:val="20"/>
                <w:szCs w:val="20"/>
              </w:rPr>
              <w:t>Total</w:t>
            </w:r>
          </w:p>
        </w:tc>
        <w:tc>
          <w:tcPr>
            <w:tcW w:w="1253" w:type="dxa"/>
          </w:tcPr>
          <w:p w:rsidR="00FA0F96" w:rsidRDefault="002C3407">
            <w:pPr>
              <w:keepNext/>
              <w:widowControl w:val="0"/>
              <w:spacing w:after="0" w:line="240" w:lineRule="auto"/>
              <w:jc w:val="center"/>
              <w:rPr>
                <w:sz w:val="20"/>
                <w:szCs w:val="20"/>
              </w:rPr>
            </w:pPr>
            <w:r>
              <w:rPr>
                <w:b/>
                <w:sz w:val="20"/>
                <w:szCs w:val="20"/>
              </w:rPr>
              <w:t>0-30% AMI</w:t>
            </w:r>
          </w:p>
        </w:tc>
        <w:tc>
          <w:tcPr>
            <w:tcW w:w="1254" w:type="dxa"/>
          </w:tcPr>
          <w:p w:rsidR="00FA0F96" w:rsidRDefault="002C3407">
            <w:pPr>
              <w:keepNext/>
              <w:widowControl w:val="0"/>
              <w:spacing w:after="0" w:line="240" w:lineRule="auto"/>
              <w:jc w:val="center"/>
              <w:rPr>
                <w:sz w:val="20"/>
                <w:szCs w:val="20"/>
              </w:rPr>
            </w:pPr>
            <w:r>
              <w:rPr>
                <w:b/>
                <w:sz w:val="20"/>
                <w:szCs w:val="20"/>
              </w:rPr>
              <w:t>&gt;30-50% AMI</w:t>
            </w:r>
          </w:p>
        </w:tc>
        <w:tc>
          <w:tcPr>
            <w:tcW w:w="1254" w:type="dxa"/>
          </w:tcPr>
          <w:p w:rsidR="00FA0F96" w:rsidRDefault="002C3407">
            <w:pPr>
              <w:keepNext/>
              <w:widowControl w:val="0"/>
              <w:spacing w:after="0" w:line="240" w:lineRule="auto"/>
              <w:jc w:val="center"/>
              <w:rPr>
                <w:sz w:val="20"/>
                <w:szCs w:val="20"/>
              </w:rPr>
            </w:pPr>
            <w:r>
              <w:rPr>
                <w:b/>
                <w:sz w:val="20"/>
                <w:szCs w:val="20"/>
              </w:rPr>
              <w:t>&gt;50-80% AMI</w:t>
            </w:r>
          </w:p>
        </w:tc>
        <w:tc>
          <w:tcPr>
            <w:tcW w:w="1611" w:type="dxa"/>
          </w:tcPr>
          <w:p w:rsidR="00FA0F96" w:rsidRDefault="002C3407">
            <w:pPr>
              <w:keepNext/>
              <w:widowControl w:val="0"/>
              <w:spacing w:after="0" w:line="240" w:lineRule="auto"/>
              <w:jc w:val="center"/>
              <w:rPr>
                <w:sz w:val="20"/>
                <w:szCs w:val="20"/>
              </w:rPr>
            </w:pPr>
            <w:r>
              <w:rPr>
                <w:b/>
                <w:sz w:val="20"/>
                <w:szCs w:val="20"/>
              </w:rPr>
              <w:t>Total</w:t>
            </w:r>
          </w:p>
        </w:tc>
      </w:tr>
      <w:tr w:rsidR="00FA0F96">
        <w:trPr>
          <w:cantSplit/>
        </w:trPr>
        <w:tc>
          <w:tcPr>
            <w:tcW w:w="13176" w:type="dxa"/>
            <w:gridSpan w:val="9"/>
          </w:tcPr>
          <w:p w:rsidR="00FA0F96" w:rsidRDefault="002C3407">
            <w:pPr>
              <w:keepNext/>
              <w:widowControl w:val="0"/>
              <w:spacing w:after="0" w:line="240" w:lineRule="auto"/>
            </w:pPr>
            <w:r>
              <w:t>NUMBER OF HOUSEHOLDS</w:t>
            </w:r>
          </w:p>
        </w:tc>
      </w:tr>
      <w:tr w:rsidR="0006561E">
        <w:trPr>
          <w:cantSplit/>
        </w:trPr>
        <w:tc>
          <w:tcPr>
            <w:tcW w:w="0" w:type="auto"/>
          </w:tcPr>
          <w:p w:rsidR="0006561E" w:rsidRDefault="002C3407">
            <w:pPr>
              <w:spacing w:beforeAutospacing="1" w:afterAutospacing="1"/>
            </w:pPr>
            <w:r>
              <w:rPr>
                <w:color w:val="000000"/>
              </w:rPr>
              <w:t>Small Related</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90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105</w:t>
            </w:r>
          </w:p>
        </w:tc>
      </w:tr>
      <w:tr w:rsidR="0006561E">
        <w:trPr>
          <w:cantSplit/>
        </w:trPr>
        <w:tc>
          <w:tcPr>
            <w:tcW w:w="0" w:type="auto"/>
          </w:tcPr>
          <w:p w:rsidR="0006561E" w:rsidRDefault="002C3407">
            <w:pPr>
              <w:spacing w:beforeAutospacing="1" w:afterAutospacing="1"/>
            </w:pPr>
            <w:r>
              <w:rPr>
                <w:color w:val="000000"/>
              </w:rPr>
              <w:t>Large Related</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20</w:t>
            </w:r>
          </w:p>
        </w:tc>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24</w:t>
            </w:r>
          </w:p>
        </w:tc>
      </w:tr>
      <w:tr w:rsidR="0006561E">
        <w:trPr>
          <w:cantSplit/>
        </w:trPr>
        <w:tc>
          <w:tcPr>
            <w:tcW w:w="0" w:type="auto"/>
          </w:tcPr>
          <w:p w:rsidR="0006561E" w:rsidRDefault="002C3407">
            <w:pPr>
              <w:spacing w:beforeAutospacing="1" w:afterAutospacing="1"/>
            </w:pPr>
            <w:r>
              <w:rPr>
                <w:color w:val="000000"/>
              </w:rPr>
              <w:t>Elderly</w:t>
            </w:r>
          </w:p>
        </w:tc>
        <w:tc>
          <w:tcPr>
            <w:tcW w:w="0" w:type="auto"/>
            <w:vAlign w:val="bottom"/>
          </w:tcPr>
          <w:p w:rsidR="0006561E" w:rsidRDefault="002C3407">
            <w:pPr>
              <w:spacing w:beforeAutospacing="1" w:afterAutospacing="1"/>
              <w:jc w:val="right"/>
            </w:pPr>
            <w:r>
              <w:rPr>
                <w:color w:val="000000"/>
              </w:rPr>
              <w:t>405</w:t>
            </w:r>
          </w:p>
        </w:tc>
        <w:tc>
          <w:tcPr>
            <w:tcW w:w="0" w:type="auto"/>
            <w:vAlign w:val="bottom"/>
          </w:tcPr>
          <w:p w:rsidR="0006561E" w:rsidRDefault="002C3407">
            <w:pPr>
              <w:spacing w:beforeAutospacing="1" w:afterAutospacing="1"/>
              <w:jc w:val="right"/>
            </w:pPr>
            <w:r>
              <w:rPr>
                <w:color w:val="000000"/>
              </w:rPr>
              <w:t>135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540</w:t>
            </w:r>
          </w:p>
        </w:tc>
        <w:tc>
          <w:tcPr>
            <w:tcW w:w="0" w:type="auto"/>
            <w:vAlign w:val="bottom"/>
          </w:tcPr>
          <w:p w:rsidR="0006561E" w:rsidRDefault="002C3407">
            <w:pPr>
              <w:spacing w:beforeAutospacing="1" w:afterAutospacing="1"/>
              <w:jc w:val="right"/>
            </w:pPr>
            <w:r>
              <w:rPr>
                <w:color w:val="000000"/>
              </w:rPr>
              <w:t>320</w:t>
            </w:r>
          </w:p>
        </w:tc>
        <w:tc>
          <w:tcPr>
            <w:tcW w:w="0" w:type="auto"/>
            <w:vAlign w:val="bottom"/>
          </w:tcPr>
          <w:p w:rsidR="0006561E" w:rsidRDefault="002C3407">
            <w:pPr>
              <w:spacing w:beforeAutospacing="1" w:afterAutospacing="1"/>
              <w:jc w:val="right"/>
            </w:pPr>
            <w:r>
              <w:rPr>
                <w:color w:val="000000"/>
              </w:rPr>
              <w:t>90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425</w:t>
            </w:r>
          </w:p>
        </w:tc>
      </w:tr>
      <w:tr w:rsidR="0006561E">
        <w:trPr>
          <w:cantSplit/>
        </w:trPr>
        <w:tc>
          <w:tcPr>
            <w:tcW w:w="0" w:type="auto"/>
          </w:tcPr>
          <w:p w:rsidR="0006561E" w:rsidRDefault="002C3407">
            <w:pPr>
              <w:spacing w:beforeAutospacing="1" w:afterAutospacing="1"/>
            </w:pPr>
            <w:r>
              <w:rPr>
                <w:color w:val="000000"/>
              </w:rPr>
              <w:t>Other</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895</w:t>
            </w:r>
          </w:p>
        </w:tc>
        <w:tc>
          <w:tcPr>
            <w:tcW w:w="0" w:type="auto"/>
            <w:vAlign w:val="bottom"/>
          </w:tcPr>
          <w:p w:rsidR="0006561E" w:rsidRDefault="002C3407">
            <w:pPr>
              <w:spacing w:beforeAutospacing="1" w:afterAutospacing="1"/>
              <w:jc w:val="right"/>
            </w:pPr>
            <w:r>
              <w:rPr>
                <w:color w:val="000000"/>
              </w:rPr>
              <w:t>20</w:t>
            </w:r>
          </w:p>
        </w:tc>
        <w:tc>
          <w:tcPr>
            <w:tcW w:w="0" w:type="auto"/>
            <w:vAlign w:val="bottom"/>
          </w:tcPr>
          <w:p w:rsidR="0006561E" w:rsidRDefault="002C3407">
            <w:pPr>
              <w:spacing w:beforeAutospacing="1" w:afterAutospacing="1"/>
              <w:jc w:val="right"/>
            </w:pPr>
            <w:r>
              <w:rPr>
                <w:color w:val="000000"/>
              </w:rPr>
              <w:t>915</w:t>
            </w:r>
          </w:p>
        </w:tc>
        <w:tc>
          <w:tcPr>
            <w:tcW w:w="0" w:type="auto"/>
            <w:vAlign w:val="bottom"/>
          </w:tcPr>
          <w:p w:rsidR="0006561E" w:rsidRDefault="002C3407">
            <w:pPr>
              <w:spacing w:beforeAutospacing="1" w:afterAutospacing="1"/>
              <w:jc w:val="right"/>
            </w:pPr>
            <w:r>
              <w:rPr>
                <w:color w:val="000000"/>
              </w:rPr>
              <w:t>75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75</w:t>
            </w:r>
          </w:p>
        </w:tc>
      </w:tr>
      <w:tr w:rsidR="0006561E">
        <w:trPr>
          <w:cantSplit/>
        </w:trPr>
        <w:tc>
          <w:tcPr>
            <w:tcW w:w="0" w:type="auto"/>
          </w:tcPr>
          <w:p w:rsidR="0006561E" w:rsidRDefault="002C3407">
            <w:pPr>
              <w:spacing w:beforeAutospacing="1" w:afterAutospacing="1"/>
            </w:pPr>
            <w:r>
              <w:rPr>
                <w:color w:val="000000"/>
              </w:rPr>
              <w:t>Total need by income</w:t>
            </w:r>
          </w:p>
        </w:tc>
        <w:tc>
          <w:tcPr>
            <w:tcW w:w="0" w:type="auto"/>
          </w:tcPr>
          <w:p w:rsidR="0006561E" w:rsidRDefault="002C3407">
            <w:pPr>
              <w:spacing w:beforeAutospacing="1" w:afterAutospacing="1"/>
              <w:jc w:val="right"/>
            </w:pPr>
            <w:r>
              <w:rPr>
                <w:color w:val="000000"/>
              </w:rPr>
              <w:t>405</w:t>
            </w:r>
          </w:p>
        </w:tc>
        <w:tc>
          <w:tcPr>
            <w:tcW w:w="0" w:type="auto"/>
          </w:tcPr>
          <w:p w:rsidR="0006561E" w:rsidRDefault="002C3407">
            <w:pPr>
              <w:spacing w:beforeAutospacing="1" w:afterAutospacing="1"/>
              <w:jc w:val="right"/>
            </w:pPr>
            <w:r>
              <w:rPr>
                <w:color w:val="000000"/>
              </w:rPr>
              <w:t>1,030</w:t>
            </w:r>
          </w:p>
        </w:tc>
        <w:tc>
          <w:tcPr>
            <w:tcW w:w="0" w:type="auto"/>
          </w:tcPr>
          <w:p w:rsidR="0006561E" w:rsidRDefault="002C3407">
            <w:pPr>
              <w:spacing w:beforeAutospacing="1" w:afterAutospacing="1"/>
              <w:jc w:val="right"/>
            </w:pPr>
            <w:r>
              <w:rPr>
                <w:color w:val="000000"/>
              </w:rPr>
              <w:t>20</w:t>
            </w:r>
          </w:p>
        </w:tc>
        <w:tc>
          <w:tcPr>
            <w:tcW w:w="0" w:type="auto"/>
          </w:tcPr>
          <w:p w:rsidR="0006561E" w:rsidRDefault="002C3407">
            <w:pPr>
              <w:spacing w:beforeAutospacing="1" w:afterAutospacing="1"/>
              <w:jc w:val="right"/>
            </w:pPr>
            <w:r>
              <w:rPr>
                <w:color w:val="000000"/>
              </w:rPr>
              <w:t>1,455</w:t>
            </w:r>
          </w:p>
        </w:tc>
        <w:tc>
          <w:tcPr>
            <w:tcW w:w="0" w:type="auto"/>
          </w:tcPr>
          <w:p w:rsidR="0006561E" w:rsidRDefault="002C3407">
            <w:pPr>
              <w:spacing w:beforeAutospacing="1" w:afterAutospacing="1"/>
              <w:jc w:val="right"/>
            </w:pPr>
            <w:r>
              <w:rPr>
                <w:color w:val="000000"/>
              </w:rPr>
              <w:t>430</w:t>
            </w:r>
          </w:p>
        </w:tc>
        <w:tc>
          <w:tcPr>
            <w:tcW w:w="0" w:type="auto"/>
          </w:tcPr>
          <w:p w:rsidR="0006561E" w:rsidRDefault="002C3407">
            <w:pPr>
              <w:spacing w:beforeAutospacing="1" w:afterAutospacing="1"/>
              <w:jc w:val="right"/>
            </w:pPr>
            <w:r>
              <w:rPr>
                <w:color w:val="000000"/>
              </w:rPr>
              <w:t>184</w:t>
            </w:r>
          </w:p>
        </w:tc>
        <w:tc>
          <w:tcPr>
            <w:tcW w:w="0" w:type="auto"/>
          </w:tcPr>
          <w:p w:rsidR="0006561E" w:rsidRDefault="002C3407">
            <w:pPr>
              <w:spacing w:beforeAutospacing="1" w:afterAutospacing="1"/>
              <w:jc w:val="right"/>
            </w:pPr>
            <w:r>
              <w:rPr>
                <w:color w:val="000000"/>
              </w:rPr>
              <w:t>15</w:t>
            </w:r>
          </w:p>
        </w:tc>
        <w:tc>
          <w:tcPr>
            <w:tcW w:w="0" w:type="auto"/>
          </w:tcPr>
          <w:p w:rsidR="0006561E" w:rsidRDefault="002C3407">
            <w:pPr>
              <w:spacing w:beforeAutospacing="1" w:afterAutospacing="1"/>
              <w:jc w:val="right"/>
            </w:pPr>
            <w:r>
              <w:rPr>
                <w:color w:val="000000"/>
              </w:rPr>
              <w:t>629</w:t>
            </w:r>
          </w:p>
        </w:tc>
      </w:tr>
    </w:tbl>
    <w:p w:rsidR="00FA0F96" w:rsidRDefault="002C3407">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12110" w:type="dxa"/>
          </w:tcPr>
          <w:p w:rsidR="0006561E" w:rsidRDefault="002C3407">
            <w:pPr>
              <w:spacing w:beforeAutospacing="1" w:afterAutospacing="1"/>
              <w:rPr>
                <w:sz w:val="16"/>
                <w:szCs w:val="16"/>
              </w:rPr>
            </w:pPr>
            <w:r>
              <w:rPr>
                <w:rFonts w:cs="Arial"/>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p w:rsidR="0006561E" w:rsidRDefault="002C3407">
      <w:r>
        <w:rPr>
          <w:b/>
          <w:noProof/>
        </w:rPr>
        <w:lastRenderedPageBreak/>
        <w:drawing>
          <wp:inline distT="0" distB="0" distL="0" distR="0">
            <wp:extent cx="5943600" cy="4592782"/>
            <wp:effectExtent l="0" t="0" r="0" b="0"/>
            <wp:docPr id="444988237" name="Picture 44498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92782"/>
                    </a:xfrm>
                    <a:prstGeom prst="rect">
                      <a:avLst/>
                    </a:prstGeom>
                  </pic:spPr>
                </pic:pic>
              </a:graphicData>
            </a:graphic>
          </wp:inline>
        </w:drawing>
      </w:r>
      <w:r>
        <w:rPr>
          <w:b/>
        </w:rPr>
        <w:br/>
        <w:t>Cost Burdened Renters by Race/Ethnicity</w:t>
      </w:r>
    </w:p>
    <w:p w:rsidR="0006561E" w:rsidRDefault="002C3407">
      <w:r>
        <w:rPr>
          <w:b/>
          <w:noProof/>
        </w:rPr>
        <w:lastRenderedPageBreak/>
        <w:drawing>
          <wp:inline distT="0" distB="0" distL="0" distR="0">
            <wp:extent cx="5943600" cy="4592782"/>
            <wp:effectExtent l="0" t="0" r="0" b="0"/>
            <wp:docPr id="1013655063" name="Picture 101365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92782"/>
                    </a:xfrm>
                    <a:prstGeom prst="rect">
                      <a:avLst/>
                    </a:prstGeom>
                  </pic:spPr>
                </pic:pic>
              </a:graphicData>
            </a:graphic>
          </wp:inline>
        </w:drawing>
      </w:r>
      <w:r>
        <w:rPr>
          <w:b/>
        </w:rPr>
        <w:br/>
        <w:t>Cost Burdened Renters</w:t>
      </w:r>
    </w:p>
    <w:p w:rsidR="0006561E" w:rsidRDefault="002C3407">
      <w:r>
        <w:rPr>
          <w:b/>
          <w:noProof/>
        </w:rPr>
        <w:lastRenderedPageBreak/>
        <w:drawing>
          <wp:inline distT="0" distB="0" distL="0" distR="0">
            <wp:extent cx="5943600" cy="4592782"/>
            <wp:effectExtent l="0" t="0" r="0" b="0"/>
            <wp:docPr id="757360063" name="Picture 75736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92782"/>
                    </a:xfrm>
                    <a:prstGeom prst="rect">
                      <a:avLst/>
                    </a:prstGeom>
                  </pic:spPr>
                </pic:pic>
              </a:graphicData>
            </a:graphic>
          </wp:inline>
        </w:drawing>
      </w:r>
      <w:r>
        <w:rPr>
          <w:b/>
        </w:rPr>
        <w:br/>
        <w:t>Cost Burdened Renters by Income</w:t>
      </w:r>
    </w:p>
    <w:p w:rsidR="00FA0F96" w:rsidRDefault="002C3407">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713"/>
        <w:gridCol w:w="723"/>
        <w:gridCol w:w="723"/>
        <w:gridCol w:w="784"/>
        <w:gridCol w:w="766"/>
        <w:gridCol w:w="713"/>
        <w:gridCol w:w="723"/>
        <w:gridCol w:w="723"/>
        <w:gridCol w:w="784"/>
        <w:gridCol w:w="766"/>
      </w:tblGrid>
      <w:tr w:rsidR="00FA0F96">
        <w:trPr>
          <w:cantSplit/>
          <w:tblHeader/>
        </w:trPr>
        <w:tc>
          <w:tcPr>
            <w:tcW w:w="2432" w:type="dxa"/>
            <w:vMerge w:val="restart"/>
          </w:tcPr>
          <w:p w:rsidR="00FA0F96" w:rsidRDefault="00FA0F96">
            <w:pPr>
              <w:pStyle w:val="Caption"/>
              <w:keepNext/>
              <w:widowControl w:val="0"/>
              <w:jc w:val="center"/>
              <w:rPr>
                <w:rFonts w:ascii="Calibri" w:hAnsi="Calibri"/>
              </w:rPr>
            </w:pPr>
          </w:p>
        </w:tc>
        <w:tc>
          <w:tcPr>
            <w:tcW w:w="5372" w:type="dxa"/>
            <w:gridSpan w:val="5"/>
          </w:tcPr>
          <w:p w:rsidR="00FA0F96" w:rsidRDefault="002C3407">
            <w:pPr>
              <w:keepNext/>
              <w:widowControl w:val="0"/>
              <w:spacing w:after="0" w:line="240" w:lineRule="auto"/>
              <w:jc w:val="center"/>
              <w:rPr>
                <w:sz w:val="20"/>
                <w:szCs w:val="20"/>
              </w:rPr>
            </w:pPr>
            <w:r>
              <w:rPr>
                <w:b/>
                <w:bCs/>
                <w:sz w:val="20"/>
                <w:szCs w:val="20"/>
              </w:rPr>
              <w:t>Renter</w:t>
            </w:r>
          </w:p>
        </w:tc>
        <w:tc>
          <w:tcPr>
            <w:tcW w:w="5372" w:type="dxa"/>
            <w:gridSpan w:val="5"/>
          </w:tcPr>
          <w:p w:rsidR="00FA0F96" w:rsidRDefault="002C3407">
            <w:pPr>
              <w:keepNext/>
              <w:widowControl w:val="0"/>
              <w:spacing w:after="0" w:line="240" w:lineRule="auto"/>
              <w:jc w:val="center"/>
              <w:rPr>
                <w:sz w:val="20"/>
                <w:szCs w:val="20"/>
              </w:rPr>
            </w:pPr>
            <w:r>
              <w:rPr>
                <w:b/>
                <w:bCs/>
                <w:sz w:val="20"/>
                <w:szCs w:val="20"/>
              </w:rPr>
              <w:t>Owner</w:t>
            </w:r>
          </w:p>
        </w:tc>
      </w:tr>
      <w:tr w:rsidR="00FA0F96">
        <w:trPr>
          <w:cantSplit/>
          <w:tblHeader/>
        </w:trPr>
        <w:tc>
          <w:tcPr>
            <w:tcW w:w="2432" w:type="dxa"/>
            <w:vMerge/>
          </w:tcPr>
          <w:p w:rsidR="00FA0F96" w:rsidRDefault="00FA0F96">
            <w:pPr>
              <w:pStyle w:val="Caption"/>
              <w:keepNext/>
              <w:widowControl w:val="0"/>
              <w:jc w:val="center"/>
              <w:rPr>
                <w:rFonts w:ascii="Calibri" w:hAnsi="Calibri"/>
              </w:rPr>
            </w:pPr>
          </w:p>
        </w:tc>
        <w:tc>
          <w:tcPr>
            <w:tcW w:w="1074" w:type="dxa"/>
          </w:tcPr>
          <w:p w:rsidR="00FA0F96" w:rsidRDefault="002C3407">
            <w:pPr>
              <w:keepNext/>
              <w:widowControl w:val="0"/>
              <w:spacing w:after="0" w:line="240" w:lineRule="auto"/>
              <w:jc w:val="center"/>
              <w:rPr>
                <w:sz w:val="20"/>
                <w:szCs w:val="20"/>
              </w:rPr>
            </w:pPr>
            <w:r>
              <w:rPr>
                <w:b/>
                <w:sz w:val="20"/>
                <w:szCs w:val="20"/>
              </w:rPr>
              <w:t>0-30% AMI</w:t>
            </w:r>
          </w:p>
        </w:tc>
        <w:tc>
          <w:tcPr>
            <w:tcW w:w="1074"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 AMI</w:t>
            </w:r>
          </w:p>
        </w:tc>
        <w:tc>
          <w:tcPr>
            <w:tcW w:w="1075" w:type="dxa"/>
          </w:tcPr>
          <w:p w:rsidR="00FA0F96" w:rsidRDefault="002C3407">
            <w:pPr>
              <w:keepNext/>
              <w:widowControl w:val="0"/>
              <w:spacing w:after="0" w:line="240" w:lineRule="auto"/>
              <w:jc w:val="center"/>
              <w:rPr>
                <w:sz w:val="20"/>
                <w:szCs w:val="20"/>
              </w:rPr>
            </w:pPr>
            <w:r>
              <w:rPr>
                <w:b/>
                <w:sz w:val="20"/>
                <w:szCs w:val="20"/>
              </w:rPr>
              <w:t xml:space="preserve">&gt;80-100% </w:t>
            </w:r>
            <w:r>
              <w:rPr>
                <w:b/>
                <w:sz w:val="20"/>
                <w:szCs w:val="20"/>
              </w:rPr>
              <w:t>AMI</w:t>
            </w:r>
          </w:p>
        </w:tc>
        <w:tc>
          <w:tcPr>
            <w:tcW w:w="1075" w:type="dxa"/>
          </w:tcPr>
          <w:p w:rsidR="00FA0F96" w:rsidRDefault="002C3407">
            <w:pPr>
              <w:keepNext/>
              <w:widowControl w:val="0"/>
              <w:spacing w:after="0" w:line="240" w:lineRule="auto"/>
              <w:jc w:val="center"/>
              <w:rPr>
                <w:sz w:val="20"/>
                <w:szCs w:val="20"/>
              </w:rPr>
            </w:pPr>
            <w:r>
              <w:rPr>
                <w:b/>
                <w:sz w:val="20"/>
                <w:szCs w:val="20"/>
              </w:rPr>
              <w:t>Total</w:t>
            </w:r>
          </w:p>
        </w:tc>
        <w:tc>
          <w:tcPr>
            <w:tcW w:w="1074" w:type="dxa"/>
          </w:tcPr>
          <w:p w:rsidR="00FA0F96" w:rsidRDefault="002C3407">
            <w:pPr>
              <w:keepNext/>
              <w:widowControl w:val="0"/>
              <w:spacing w:after="0" w:line="240" w:lineRule="auto"/>
              <w:jc w:val="center"/>
              <w:rPr>
                <w:sz w:val="20"/>
                <w:szCs w:val="20"/>
              </w:rPr>
            </w:pPr>
            <w:r>
              <w:rPr>
                <w:b/>
                <w:sz w:val="20"/>
                <w:szCs w:val="20"/>
              </w:rPr>
              <w:t>0-30% AMI</w:t>
            </w:r>
          </w:p>
        </w:tc>
        <w:tc>
          <w:tcPr>
            <w:tcW w:w="1074" w:type="dxa"/>
          </w:tcPr>
          <w:p w:rsidR="00FA0F96" w:rsidRDefault="002C3407">
            <w:pPr>
              <w:keepNext/>
              <w:widowControl w:val="0"/>
              <w:spacing w:after="0" w:line="240" w:lineRule="auto"/>
              <w:jc w:val="center"/>
              <w:rPr>
                <w:sz w:val="20"/>
                <w:szCs w:val="20"/>
              </w:rPr>
            </w:pPr>
            <w:r>
              <w:rPr>
                <w:b/>
                <w:sz w:val="20"/>
                <w:szCs w:val="20"/>
              </w:rPr>
              <w:t>&gt;30-50% AMI</w:t>
            </w:r>
          </w:p>
        </w:tc>
        <w:tc>
          <w:tcPr>
            <w:tcW w:w="1074" w:type="dxa"/>
          </w:tcPr>
          <w:p w:rsidR="00FA0F96" w:rsidRDefault="002C3407">
            <w:pPr>
              <w:keepNext/>
              <w:widowControl w:val="0"/>
              <w:spacing w:after="0" w:line="240" w:lineRule="auto"/>
              <w:jc w:val="center"/>
              <w:rPr>
                <w:sz w:val="20"/>
                <w:szCs w:val="20"/>
              </w:rPr>
            </w:pPr>
            <w:r>
              <w:rPr>
                <w:b/>
                <w:sz w:val="20"/>
                <w:szCs w:val="20"/>
              </w:rPr>
              <w:t>&gt;50-80% AMI</w:t>
            </w:r>
          </w:p>
        </w:tc>
        <w:tc>
          <w:tcPr>
            <w:tcW w:w="1075" w:type="dxa"/>
          </w:tcPr>
          <w:p w:rsidR="00FA0F96" w:rsidRDefault="002C3407">
            <w:pPr>
              <w:keepNext/>
              <w:widowControl w:val="0"/>
              <w:spacing w:after="0" w:line="240" w:lineRule="auto"/>
              <w:jc w:val="center"/>
              <w:rPr>
                <w:sz w:val="20"/>
                <w:szCs w:val="20"/>
              </w:rPr>
            </w:pPr>
            <w:r>
              <w:rPr>
                <w:b/>
                <w:sz w:val="20"/>
                <w:szCs w:val="20"/>
              </w:rPr>
              <w:t>&gt;80-100% AMI</w:t>
            </w:r>
          </w:p>
        </w:tc>
        <w:tc>
          <w:tcPr>
            <w:tcW w:w="1075" w:type="dxa"/>
          </w:tcPr>
          <w:p w:rsidR="00FA0F96" w:rsidRDefault="002C3407">
            <w:pPr>
              <w:keepNext/>
              <w:widowControl w:val="0"/>
              <w:spacing w:after="0" w:line="240" w:lineRule="auto"/>
              <w:jc w:val="center"/>
              <w:rPr>
                <w:sz w:val="20"/>
                <w:szCs w:val="20"/>
              </w:rPr>
            </w:pPr>
            <w:r>
              <w:rPr>
                <w:b/>
                <w:sz w:val="20"/>
                <w:szCs w:val="20"/>
              </w:rPr>
              <w:t>Total</w:t>
            </w:r>
          </w:p>
        </w:tc>
      </w:tr>
      <w:tr w:rsidR="00FA0F96">
        <w:trPr>
          <w:cantSplit/>
        </w:trPr>
        <w:tc>
          <w:tcPr>
            <w:tcW w:w="13176" w:type="dxa"/>
            <w:gridSpan w:val="11"/>
          </w:tcPr>
          <w:p w:rsidR="00FA0F96" w:rsidRDefault="002C3407">
            <w:pPr>
              <w:keepNext/>
              <w:widowControl w:val="0"/>
              <w:spacing w:after="0" w:line="240" w:lineRule="auto"/>
            </w:pPr>
            <w:r>
              <w:t>NUMBER OF HOUSEHOLDS</w:t>
            </w:r>
          </w:p>
        </w:tc>
      </w:tr>
      <w:tr w:rsidR="0006561E">
        <w:trPr>
          <w:cantSplit/>
        </w:trPr>
        <w:tc>
          <w:tcPr>
            <w:tcW w:w="0" w:type="auto"/>
          </w:tcPr>
          <w:p w:rsidR="0006561E" w:rsidRDefault="002C3407">
            <w:pPr>
              <w:spacing w:beforeAutospacing="1" w:afterAutospacing="1"/>
            </w:pPr>
            <w:r>
              <w:rPr>
                <w:color w:val="000000"/>
              </w:rPr>
              <w:t>Single family households</w:t>
            </w:r>
          </w:p>
        </w:tc>
        <w:tc>
          <w:tcPr>
            <w:tcW w:w="0" w:type="auto"/>
            <w:vAlign w:val="bottom"/>
          </w:tcPr>
          <w:p w:rsidR="0006561E" w:rsidRDefault="002C3407">
            <w:pPr>
              <w:spacing w:beforeAutospacing="1" w:afterAutospacing="1"/>
              <w:jc w:val="right"/>
            </w:pPr>
            <w:r>
              <w:rPr>
                <w:color w:val="000000"/>
              </w:rPr>
              <w:t>54</w:t>
            </w:r>
          </w:p>
        </w:tc>
        <w:tc>
          <w:tcPr>
            <w:tcW w:w="0" w:type="auto"/>
            <w:vAlign w:val="bottom"/>
          </w:tcPr>
          <w:p w:rsidR="0006561E" w:rsidRDefault="002C3407">
            <w:pPr>
              <w:spacing w:beforeAutospacing="1" w:afterAutospacing="1"/>
              <w:jc w:val="right"/>
            </w:pPr>
            <w:r>
              <w:rPr>
                <w:color w:val="000000"/>
              </w:rPr>
              <w:t>100</w:t>
            </w:r>
          </w:p>
        </w:tc>
        <w:tc>
          <w:tcPr>
            <w:tcW w:w="0" w:type="auto"/>
            <w:vAlign w:val="bottom"/>
          </w:tcPr>
          <w:p w:rsidR="0006561E" w:rsidRDefault="002C3407">
            <w:pPr>
              <w:spacing w:beforeAutospacing="1" w:afterAutospacing="1"/>
              <w:jc w:val="right"/>
            </w:pPr>
            <w:r>
              <w:rPr>
                <w:color w:val="000000"/>
              </w:rPr>
              <w:t>85</w:t>
            </w:r>
          </w:p>
        </w:tc>
        <w:tc>
          <w:tcPr>
            <w:tcW w:w="0" w:type="auto"/>
            <w:vAlign w:val="bottom"/>
          </w:tcPr>
          <w:p w:rsidR="0006561E" w:rsidRDefault="002C3407">
            <w:pPr>
              <w:spacing w:beforeAutospacing="1" w:afterAutospacing="1"/>
              <w:jc w:val="right"/>
            </w:pPr>
            <w:r>
              <w:rPr>
                <w:color w:val="000000"/>
              </w:rPr>
              <w:t>10</w:t>
            </w:r>
          </w:p>
        </w:tc>
        <w:tc>
          <w:tcPr>
            <w:tcW w:w="0" w:type="auto"/>
            <w:vAlign w:val="bottom"/>
          </w:tcPr>
          <w:p w:rsidR="0006561E" w:rsidRDefault="002C3407">
            <w:pPr>
              <w:spacing w:beforeAutospacing="1" w:afterAutospacing="1"/>
              <w:jc w:val="right"/>
            </w:pPr>
            <w:r>
              <w:rPr>
                <w:color w:val="000000"/>
              </w:rPr>
              <w:t>249</w:t>
            </w:r>
          </w:p>
        </w:tc>
        <w:tc>
          <w:tcPr>
            <w:tcW w:w="0" w:type="auto"/>
            <w:vAlign w:val="bottom"/>
          </w:tcPr>
          <w:p w:rsidR="0006561E" w:rsidRDefault="002C3407">
            <w:pPr>
              <w:spacing w:beforeAutospacing="1" w:afterAutospacing="1"/>
              <w:jc w:val="right"/>
            </w:pPr>
            <w:r>
              <w:rPr>
                <w:color w:val="000000"/>
              </w:rPr>
              <w:t>20</w:t>
            </w:r>
          </w:p>
        </w:tc>
        <w:tc>
          <w:tcPr>
            <w:tcW w:w="0" w:type="auto"/>
            <w:vAlign w:val="bottom"/>
          </w:tcPr>
          <w:p w:rsidR="0006561E" w:rsidRDefault="002C3407">
            <w:pPr>
              <w:spacing w:beforeAutospacing="1" w:afterAutospacing="1"/>
              <w:jc w:val="right"/>
            </w:pPr>
            <w:r>
              <w:rPr>
                <w:color w:val="000000"/>
              </w:rPr>
              <w:t>25</w:t>
            </w:r>
          </w:p>
        </w:tc>
        <w:tc>
          <w:tcPr>
            <w:tcW w:w="0" w:type="auto"/>
            <w:vAlign w:val="bottom"/>
          </w:tcPr>
          <w:p w:rsidR="0006561E" w:rsidRDefault="002C3407">
            <w:pPr>
              <w:spacing w:beforeAutospacing="1" w:afterAutospacing="1"/>
              <w:jc w:val="right"/>
            </w:pPr>
            <w:r>
              <w:rPr>
                <w:color w:val="000000"/>
              </w:rPr>
              <w:t>135</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195</w:t>
            </w:r>
          </w:p>
        </w:tc>
      </w:tr>
      <w:tr w:rsidR="0006561E">
        <w:trPr>
          <w:cantSplit/>
        </w:trPr>
        <w:tc>
          <w:tcPr>
            <w:tcW w:w="0" w:type="auto"/>
          </w:tcPr>
          <w:p w:rsidR="0006561E" w:rsidRDefault="002C3407">
            <w:pPr>
              <w:spacing w:beforeAutospacing="1" w:afterAutospacing="1"/>
            </w:pPr>
            <w:r>
              <w:rPr>
                <w:color w:val="000000"/>
              </w:rPr>
              <w:t>Multiple, unrelated family households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10</w:t>
            </w:r>
          </w:p>
        </w:tc>
      </w:tr>
      <w:tr w:rsidR="0006561E">
        <w:trPr>
          <w:cantSplit/>
        </w:trPr>
        <w:tc>
          <w:tcPr>
            <w:tcW w:w="0" w:type="auto"/>
          </w:tcPr>
          <w:p w:rsidR="0006561E" w:rsidRDefault="002C3407">
            <w:pPr>
              <w:spacing w:beforeAutospacing="1" w:afterAutospacing="1"/>
            </w:pPr>
            <w:r>
              <w:rPr>
                <w:color w:val="000000"/>
              </w:rPr>
              <w:t>Other, non-family households</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30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Total need by income</w:t>
            </w:r>
          </w:p>
        </w:tc>
        <w:tc>
          <w:tcPr>
            <w:tcW w:w="0" w:type="auto"/>
          </w:tcPr>
          <w:p w:rsidR="0006561E" w:rsidRDefault="002C3407">
            <w:pPr>
              <w:spacing w:beforeAutospacing="1" w:afterAutospacing="1"/>
              <w:jc w:val="right"/>
            </w:pPr>
            <w:r>
              <w:rPr>
                <w:color w:val="000000"/>
              </w:rPr>
              <w:t>69</w:t>
            </w:r>
          </w:p>
        </w:tc>
        <w:tc>
          <w:tcPr>
            <w:tcW w:w="0" w:type="auto"/>
          </w:tcPr>
          <w:p w:rsidR="0006561E" w:rsidRDefault="002C3407">
            <w:pPr>
              <w:spacing w:beforeAutospacing="1" w:afterAutospacing="1"/>
              <w:jc w:val="right"/>
            </w:pPr>
            <w:r>
              <w:rPr>
                <w:color w:val="000000"/>
              </w:rPr>
              <w:t>100</w:t>
            </w:r>
          </w:p>
        </w:tc>
        <w:tc>
          <w:tcPr>
            <w:tcW w:w="0" w:type="auto"/>
          </w:tcPr>
          <w:p w:rsidR="0006561E" w:rsidRDefault="002C3407">
            <w:pPr>
              <w:spacing w:beforeAutospacing="1" w:afterAutospacing="1"/>
              <w:jc w:val="right"/>
            </w:pPr>
            <w:r>
              <w:rPr>
                <w:color w:val="000000"/>
              </w:rPr>
              <w:t>100</w:t>
            </w:r>
          </w:p>
        </w:tc>
        <w:tc>
          <w:tcPr>
            <w:tcW w:w="0" w:type="auto"/>
          </w:tcPr>
          <w:p w:rsidR="0006561E" w:rsidRDefault="002C3407">
            <w:pPr>
              <w:spacing w:beforeAutospacing="1" w:afterAutospacing="1"/>
              <w:jc w:val="right"/>
            </w:pPr>
            <w:r>
              <w:rPr>
                <w:color w:val="000000"/>
              </w:rPr>
              <w:t>10</w:t>
            </w:r>
          </w:p>
        </w:tc>
        <w:tc>
          <w:tcPr>
            <w:tcW w:w="0" w:type="auto"/>
          </w:tcPr>
          <w:p w:rsidR="0006561E" w:rsidRDefault="002C3407">
            <w:pPr>
              <w:spacing w:beforeAutospacing="1" w:afterAutospacing="1"/>
              <w:jc w:val="right"/>
            </w:pPr>
            <w:r>
              <w:rPr>
                <w:color w:val="000000"/>
              </w:rPr>
              <w:t>279</w:t>
            </w:r>
          </w:p>
        </w:tc>
        <w:tc>
          <w:tcPr>
            <w:tcW w:w="0" w:type="auto"/>
          </w:tcPr>
          <w:p w:rsidR="0006561E" w:rsidRDefault="002C3407">
            <w:pPr>
              <w:spacing w:beforeAutospacing="1" w:afterAutospacing="1"/>
              <w:jc w:val="right"/>
            </w:pPr>
            <w:r>
              <w:rPr>
                <w:color w:val="000000"/>
              </w:rPr>
              <w:t>20</w:t>
            </w:r>
          </w:p>
        </w:tc>
        <w:tc>
          <w:tcPr>
            <w:tcW w:w="0" w:type="auto"/>
          </w:tcPr>
          <w:p w:rsidR="0006561E" w:rsidRDefault="002C3407">
            <w:pPr>
              <w:spacing w:beforeAutospacing="1" w:afterAutospacing="1"/>
              <w:jc w:val="right"/>
            </w:pPr>
            <w:r>
              <w:rPr>
                <w:color w:val="000000"/>
              </w:rPr>
              <w:t>25</w:t>
            </w:r>
          </w:p>
        </w:tc>
        <w:tc>
          <w:tcPr>
            <w:tcW w:w="0" w:type="auto"/>
          </w:tcPr>
          <w:p w:rsidR="0006561E" w:rsidRDefault="002C3407">
            <w:pPr>
              <w:spacing w:beforeAutospacing="1" w:afterAutospacing="1"/>
              <w:jc w:val="right"/>
            </w:pPr>
            <w:r>
              <w:rPr>
                <w:color w:val="000000"/>
              </w:rPr>
              <w:t>145</w:t>
            </w:r>
          </w:p>
        </w:tc>
        <w:tc>
          <w:tcPr>
            <w:tcW w:w="0" w:type="auto"/>
          </w:tcPr>
          <w:p w:rsidR="0006561E" w:rsidRDefault="002C3407">
            <w:pPr>
              <w:spacing w:beforeAutospacing="1" w:afterAutospacing="1"/>
              <w:jc w:val="right"/>
            </w:pPr>
            <w:r>
              <w:rPr>
                <w:color w:val="000000"/>
              </w:rPr>
              <w:t>15</w:t>
            </w:r>
          </w:p>
        </w:tc>
        <w:tc>
          <w:tcPr>
            <w:tcW w:w="0" w:type="auto"/>
          </w:tcPr>
          <w:p w:rsidR="0006561E" w:rsidRDefault="002C3407">
            <w:pPr>
              <w:spacing w:beforeAutospacing="1" w:afterAutospacing="1"/>
              <w:jc w:val="right"/>
            </w:pPr>
            <w:r>
              <w:rPr>
                <w:color w:val="000000"/>
              </w:rPr>
              <w:t>205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FA0F96">
        <w:trPr>
          <w:cantSplit/>
        </w:trPr>
        <w:tc>
          <w:tcPr>
            <w:tcW w:w="1080" w:type="dxa"/>
          </w:tcPr>
          <w:p w:rsidR="00FA0F96" w:rsidRDefault="002C3407">
            <w:pPr>
              <w:spacing w:after="0" w:line="240" w:lineRule="auto"/>
              <w:rPr>
                <w:sz w:val="16"/>
                <w:szCs w:val="16"/>
              </w:rPr>
            </w:pPr>
            <w:r>
              <w:rPr>
                <w:b/>
                <w:bCs/>
                <w:sz w:val="16"/>
                <w:szCs w:val="16"/>
              </w:rPr>
              <w:lastRenderedPageBreak/>
              <w:t>Data Source:</w:t>
            </w:r>
          </w:p>
        </w:tc>
        <w:tc>
          <w:tcPr>
            <w:tcW w:w="12110" w:type="dxa"/>
          </w:tcPr>
          <w:p w:rsidR="0006561E" w:rsidRDefault="002C3407">
            <w:pPr>
              <w:spacing w:beforeAutospacing="1" w:afterAutospacing="1"/>
              <w:rPr>
                <w:sz w:val="16"/>
                <w:szCs w:val="16"/>
              </w:rPr>
            </w:pPr>
            <w:r>
              <w:rPr>
                <w:sz w:val="16"/>
                <w:szCs w:val="16"/>
              </w:rPr>
              <w:t>2016-2020 CHAS</w:t>
            </w:r>
          </w:p>
        </w:tc>
      </w:tr>
    </w:tbl>
    <w:p w:rsidR="00FA0F96" w:rsidRDefault="00FA0F96">
      <w:pPr>
        <w:spacing w:after="0" w:line="240" w:lineRule="auto"/>
        <w:rPr>
          <w:vanish/>
        </w:rPr>
      </w:pPr>
    </w:p>
    <w:p w:rsidR="00FA0F96" w:rsidRDefault="00FA0F96">
      <w:pPr>
        <w:spacing w:after="0" w:line="240" w:lineRule="auto"/>
        <w:rPr>
          <w:b/>
          <w:bCs/>
          <w:vanish/>
          <w:sz w:val="16"/>
          <w:szCs w:val="16"/>
        </w:rPr>
      </w:pPr>
    </w:p>
    <w:p w:rsidR="00FA0F96" w:rsidRDefault="00FA0F96"/>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25"/>
        <w:gridCol w:w="735"/>
        <w:gridCol w:w="735"/>
        <w:gridCol w:w="776"/>
        <w:gridCol w:w="725"/>
        <w:gridCol w:w="735"/>
        <w:gridCol w:w="735"/>
        <w:gridCol w:w="776"/>
      </w:tblGrid>
      <w:tr w:rsidR="00FA0F96">
        <w:trPr>
          <w:cantSplit/>
          <w:tblHeader/>
        </w:trPr>
        <w:tc>
          <w:tcPr>
            <w:tcW w:w="2433" w:type="dxa"/>
            <w:vMerge w:val="restart"/>
          </w:tcPr>
          <w:p w:rsidR="00FA0F96" w:rsidRDefault="00FA0F96">
            <w:pPr>
              <w:pStyle w:val="Caption"/>
              <w:keepNext/>
              <w:keepLines/>
              <w:jc w:val="center"/>
              <w:rPr>
                <w:rFonts w:ascii="Calibri" w:hAnsi="Calibri"/>
              </w:rPr>
            </w:pPr>
          </w:p>
        </w:tc>
        <w:tc>
          <w:tcPr>
            <w:tcW w:w="4297" w:type="dxa"/>
            <w:gridSpan w:val="4"/>
          </w:tcPr>
          <w:p w:rsidR="00FA0F96" w:rsidRDefault="002C3407">
            <w:pPr>
              <w:keepNext/>
              <w:keepLines/>
              <w:spacing w:after="0" w:line="240" w:lineRule="auto"/>
              <w:jc w:val="center"/>
              <w:rPr>
                <w:sz w:val="20"/>
                <w:szCs w:val="20"/>
              </w:rPr>
            </w:pPr>
            <w:r>
              <w:rPr>
                <w:b/>
                <w:bCs/>
                <w:sz w:val="20"/>
                <w:szCs w:val="20"/>
              </w:rPr>
              <w:t>Renter</w:t>
            </w:r>
          </w:p>
        </w:tc>
        <w:tc>
          <w:tcPr>
            <w:tcW w:w="4297" w:type="dxa"/>
            <w:gridSpan w:val="4"/>
          </w:tcPr>
          <w:p w:rsidR="00FA0F96" w:rsidRDefault="002C3407">
            <w:pPr>
              <w:keepNext/>
              <w:keepLines/>
              <w:spacing w:after="0" w:line="240" w:lineRule="auto"/>
              <w:jc w:val="center"/>
              <w:rPr>
                <w:sz w:val="20"/>
                <w:szCs w:val="20"/>
              </w:rPr>
            </w:pPr>
            <w:r>
              <w:rPr>
                <w:b/>
                <w:bCs/>
                <w:sz w:val="20"/>
                <w:szCs w:val="20"/>
              </w:rPr>
              <w:t>Owner</w:t>
            </w:r>
          </w:p>
        </w:tc>
      </w:tr>
      <w:tr w:rsidR="00FA0F96">
        <w:trPr>
          <w:cantSplit/>
          <w:tblHeader/>
        </w:trPr>
        <w:tc>
          <w:tcPr>
            <w:tcW w:w="2433" w:type="dxa"/>
            <w:vMerge/>
          </w:tcPr>
          <w:p w:rsidR="00FA0F96" w:rsidRDefault="00FA0F96">
            <w:pPr>
              <w:pStyle w:val="Caption"/>
              <w:keepNext/>
              <w:keepLines/>
              <w:jc w:val="center"/>
              <w:rPr>
                <w:rFonts w:ascii="Calibri" w:hAnsi="Calibri"/>
              </w:rPr>
            </w:pPr>
          </w:p>
        </w:tc>
        <w:tc>
          <w:tcPr>
            <w:tcW w:w="1074" w:type="dxa"/>
          </w:tcPr>
          <w:p w:rsidR="00FA0F96" w:rsidRDefault="002C3407">
            <w:pPr>
              <w:keepNext/>
              <w:keepLines/>
              <w:spacing w:after="0" w:line="240" w:lineRule="auto"/>
              <w:jc w:val="center"/>
              <w:rPr>
                <w:sz w:val="20"/>
                <w:szCs w:val="20"/>
              </w:rPr>
            </w:pPr>
            <w:r>
              <w:rPr>
                <w:b/>
                <w:sz w:val="20"/>
                <w:szCs w:val="20"/>
              </w:rPr>
              <w:t>0-30% AMI</w:t>
            </w:r>
          </w:p>
        </w:tc>
        <w:tc>
          <w:tcPr>
            <w:tcW w:w="1074" w:type="dxa"/>
          </w:tcPr>
          <w:p w:rsidR="00FA0F96" w:rsidRDefault="002C3407">
            <w:pPr>
              <w:keepNext/>
              <w:keepLines/>
              <w:spacing w:after="0" w:line="240" w:lineRule="auto"/>
              <w:jc w:val="center"/>
              <w:rPr>
                <w:sz w:val="20"/>
                <w:szCs w:val="20"/>
              </w:rPr>
            </w:pPr>
            <w:r>
              <w:rPr>
                <w:b/>
                <w:sz w:val="20"/>
                <w:szCs w:val="20"/>
              </w:rPr>
              <w:t>&gt;30-50% AMI</w:t>
            </w:r>
          </w:p>
        </w:tc>
        <w:tc>
          <w:tcPr>
            <w:tcW w:w="1074" w:type="dxa"/>
          </w:tcPr>
          <w:p w:rsidR="00FA0F96" w:rsidRDefault="002C3407">
            <w:pPr>
              <w:keepNext/>
              <w:keepLines/>
              <w:spacing w:after="0" w:line="240" w:lineRule="auto"/>
              <w:jc w:val="center"/>
              <w:rPr>
                <w:sz w:val="20"/>
                <w:szCs w:val="20"/>
              </w:rPr>
            </w:pPr>
            <w:r>
              <w:rPr>
                <w:b/>
                <w:sz w:val="20"/>
                <w:szCs w:val="20"/>
              </w:rPr>
              <w:t>&gt;50-80% AMI</w:t>
            </w:r>
          </w:p>
        </w:tc>
        <w:tc>
          <w:tcPr>
            <w:tcW w:w="1075" w:type="dxa"/>
          </w:tcPr>
          <w:p w:rsidR="00FA0F96" w:rsidRDefault="002C3407">
            <w:pPr>
              <w:keepNext/>
              <w:keepLines/>
              <w:spacing w:after="0" w:line="240" w:lineRule="auto"/>
              <w:jc w:val="center"/>
              <w:rPr>
                <w:sz w:val="20"/>
                <w:szCs w:val="20"/>
              </w:rPr>
            </w:pPr>
            <w:r>
              <w:rPr>
                <w:b/>
                <w:sz w:val="20"/>
                <w:szCs w:val="20"/>
              </w:rPr>
              <w:t>Total</w:t>
            </w:r>
          </w:p>
        </w:tc>
        <w:tc>
          <w:tcPr>
            <w:tcW w:w="1075" w:type="dxa"/>
          </w:tcPr>
          <w:p w:rsidR="00FA0F96" w:rsidRDefault="002C3407">
            <w:pPr>
              <w:keepNext/>
              <w:keepLines/>
              <w:spacing w:after="0" w:line="240" w:lineRule="auto"/>
              <w:jc w:val="center"/>
              <w:rPr>
                <w:sz w:val="20"/>
                <w:szCs w:val="20"/>
              </w:rPr>
            </w:pPr>
            <w:r>
              <w:rPr>
                <w:b/>
                <w:sz w:val="20"/>
                <w:szCs w:val="20"/>
              </w:rPr>
              <w:t>0-30% AMI</w:t>
            </w:r>
          </w:p>
        </w:tc>
        <w:tc>
          <w:tcPr>
            <w:tcW w:w="1074" w:type="dxa"/>
          </w:tcPr>
          <w:p w:rsidR="00FA0F96" w:rsidRDefault="002C3407">
            <w:pPr>
              <w:keepNext/>
              <w:keepLines/>
              <w:spacing w:after="0" w:line="240" w:lineRule="auto"/>
              <w:jc w:val="center"/>
              <w:rPr>
                <w:sz w:val="20"/>
                <w:szCs w:val="20"/>
              </w:rPr>
            </w:pPr>
            <w:r>
              <w:rPr>
                <w:b/>
                <w:sz w:val="20"/>
                <w:szCs w:val="20"/>
              </w:rPr>
              <w:t>&gt;30-50% AMI</w:t>
            </w:r>
          </w:p>
        </w:tc>
        <w:tc>
          <w:tcPr>
            <w:tcW w:w="1074" w:type="dxa"/>
          </w:tcPr>
          <w:p w:rsidR="00FA0F96" w:rsidRDefault="002C3407">
            <w:pPr>
              <w:keepNext/>
              <w:keepLines/>
              <w:spacing w:after="0" w:line="240" w:lineRule="auto"/>
              <w:jc w:val="center"/>
              <w:rPr>
                <w:sz w:val="20"/>
                <w:szCs w:val="20"/>
              </w:rPr>
            </w:pPr>
            <w:r>
              <w:rPr>
                <w:b/>
                <w:sz w:val="20"/>
                <w:szCs w:val="20"/>
              </w:rPr>
              <w:t>&gt;50-80% AMI</w:t>
            </w:r>
          </w:p>
        </w:tc>
        <w:tc>
          <w:tcPr>
            <w:tcW w:w="1074" w:type="dxa"/>
          </w:tcPr>
          <w:p w:rsidR="00FA0F96" w:rsidRDefault="002C3407">
            <w:pPr>
              <w:keepNext/>
              <w:keepLines/>
              <w:spacing w:after="0" w:line="240" w:lineRule="auto"/>
              <w:jc w:val="center"/>
              <w:rPr>
                <w:sz w:val="20"/>
                <w:szCs w:val="20"/>
              </w:rPr>
            </w:pPr>
            <w:r>
              <w:rPr>
                <w:b/>
                <w:sz w:val="20"/>
                <w:szCs w:val="20"/>
              </w:rPr>
              <w:t>Total</w:t>
            </w:r>
          </w:p>
        </w:tc>
      </w:tr>
      <w:tr w:rsidR="0006561E">
        <w:trPr>
          <w:cantSplit/>
        </w:trPr>
        <w:tc>
          <w:tcPr>
            <w:tcW w:w="0" w:type="auto"/>
          </w:tcPr>
          <w:p w:rsidR="0006561E" w:rsidRDefault="002C3407">
            <w:pPr>
              <w:spacing w:beforeAutospacing="1" w:afterAutospacing="1"/>
            </w:pPr>
            <w:r>
              <w:rPr>
                <w:color w:val="000000"/>
              </w:rPr>
              <w:t>Households with Children Present</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rsidR="00FA0F96" w:rsidRDefault="00FA0F96">
      <w:pPr>
        <w:keepNext/>
        <w:keepLines/>
        <w:spacing w:after="0" w:line="240" w:lineRule="auto"/>
        <w:rPr>
          <w:vanish/>
        </w:rPr>
      </w:pPr>
    </w:p>
    <w:p w:rsidR="00FA0F96" w:rsidRDefault="00FA0F96">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FA0F96">
        <w:trPr>
          <w:cantSplit/>
        </w:trPr>
        <w:tc>
          <w:tcPr>
            <w:tcW w:w="1980" w:type="dxa"/>
            <w:vAlign w:val="bottom"/>
          </w:tcPr>
          <w:p w:rsidR="00FA0F96" w:rsidRDefault="002C3407">
            <w:pPr>
              <w:keepNext/>
              <w:keepLines/>
              <w:spacing w:after="0" w:line="240" w:lineRule="auto"/>
              <w:rPr>
                <w:sz w:val="16"/>
                <w:szCs w:val="16"/>
              </w:rPr>
            </w:pPr>
            <w:r>
              <w:rPr>
                <w:b/>
                <w:bCs/>
                <w:sz w:val="16"/>
                <w:szCs w:val="16"/>
              </w:rPr>
              <w:t>Data Source Comments:</w:t>
            </w:r>
          </w:p>
        </w:tc>
        <w:tc>
          <w:tcPr>
            <w:tcW w:w="11210" w:type="dxa"/>
            <w:vAlign w:val="bottom"/>
          </w:tcPr>
          <w:p w:rsidR="00FA0F96" w:rsidRDefault="00FA0F96">
            <w:pPr>
              <w:keepNext/>
              <w:keepLines/>
              <w:spacing w:after="0" w:line="240" w:lineRule="auto"/>
              <w:rPr>
                <w:sz w:val="16"/>
                <w:szCs w:val="16"/>
              </w:rPr>
            </w:pPr>
          </w:p>
        </w:tc>
      </w:tr>
    </w:tbl>
    <w:p w:rsidR="00FA0F96" w:rsidRDefault="00FA0F96"/>
    <w:p w:rsidR="00FA0F96" w:rsidRDefault="002C3407">
      <w:pPr>
        <w:rPr>
          <w:b/>
          <w:sz w:val="24"/>
          <w:szCs w:val="24"/>
        </w:rPr>
      </w:pPr>
      <w:r>
        <w:rPr>
          <w:b/>
          <w:sz w:val="24"/>
          <w:szCs w:val="24"/>
        </w:rPr>
        <w:t>Describe the number and type of single person households in need of housing assistance.</w:t>
      </w:r>
    </w:p>
    <w:p w:rsidR="0006561E" w:rsidRDefault="002C3407">
      <w:pPr>
        <w:spacing w:beforeAutospacing="1" w:afterAutospacing="1"/>
        <w:rPr>
          <w:rFonts w:cs="Arial"/>
        </w:rPr>
      </w:pPr>
      <w:r>
        <w:rPr>
          <w:rFonts w:cs="Arial"/>
        </w:rPr>
        <w:t xml:space="preserve">In 2022, there </w:t>
      </w:r>
      <w:r>
        <w:rPr>
          <w:rFonts w:cs="Arial"/>
        </w:rPr>
        <w:t>were 2,362 studio or 1-bedroom units (25.7% of all rented units) and 15,025 one-and two-person households in Minot (71.0% of all households).</w:t>
      </w:r>
    </w:p>
    <w:p w:rsidR="0006561E" w:rsidRDefault="002C3407">
      <w:pPr>
        <w:spacing w:beforeAutospacing="1" w:afterAutospacing="1"/>
        <w:rPr>
          <w:rFonts w:cs="Arial"/>
        </w:rPr>
      </w:pPr>
      <w:r>
        <w:rPr>
          <w:rFonts w:cs="Arial"/>
        </w:rPr>
        <w:t> </w:t>
      </w:r>
    </w:p>
    <w:p w:rsidR="0006561E" w:rsidRDefault="002C3407">
      <w:pPr>
        <w:spacing w:beforeAutospacing="1" w:afterAutospacing="1"/>
        <w:rPr>
          <w:rFonts w:cs="Arial"/>
        </w:rPr>
      </w:pPr>
      <w:r>
        <w:rPr>
          <w:rFonts w:cs="Arial"/>
        </w:rPr>
        <w:t xml:space="preserve">Single-person renter households in Minot have a statistically greater chance of having LMI than other household </w:t>
      </w:r>
      <w:r>
        <w:rPr>
          <w:rFonts w:cs="Arial"/>
        </w:rPr>
        <w:t>sizes.</w:t>
      </w:r>
    </w:p>
    <w:p w:rsidR="0006561E" w:rsidRDefault="002C3407">
      <w:pPr>
        <w:spacing w:beforeAutospacing="1" w:afterAutospacing="1"/>
        <w:rPr>
          <w:rFonts w:cs="Arial"/>
        </w:rPr>
      </w:pPr>
      <w:r>
        <w:rPr>
          <w:rFonts w:cs="Arial"/>
        </w:rPr>
        <w:t>Approx. 75% of single-person renter households in the Minot Micro Area are considered LMI. 50% of single-person renter households in the same area would be considered low-income.</w:t>
      </w:r>
    </w:p>
    <w:p w:rsidR="00FA0F96" w:rsidRDefault="002C3407">
      <w:pPr>
        <w:rPr>
          <w:b/>
          <w:sz w:val="24"/>
          <w:szCs w:val="24"/>
        </w:rPr>
      </w:pPr>
      <w:r>
        <w:rPr>
          <w:b/>
          <w:sz w:val="24"/>
          <w:szCs w:val="24"/>
        </w:rPr>
        <w:t>Estimate the number and type of families in need of housing assistance</w:t>
      </w:r>
      <w:r>
        <w:rPr>
          <w:b/>
          <w:sz w:val="24"/>
          <w:szCs w:val="24"/>
        </w:rPr>
        <w:t xml:space="preserve"> who are disabled or victims of domestic violence, dating violence, sexual assault and stalking.</w:t>
      </w:r>
    </w:p>
    <w:p w:rsidR="0006561E" w:rsidRDefault="002C3407">
      <w:pPr>
        <w:spacing w:beforeAutospacing="1" w:afterAutospacing="1"/>
        <w:rPr>
          <w:b/>
          <w:sz w:val="24"/>
          <w:szCs w:val="24"/>
        </w:rPr>
      </w:pPr>
      <w:r>
        <w:rPr>
          <w:rFonts w:cs="Arial"/>
          <w:b/>
        </w:rPr>
        <w:t>Disability</w:t>
      </w:r>
    </w:p>
    <w:p w:rsidR="0006561E" w:rsidRDefault="002C3407">
      <w:pPr>
        <w:spacing w:beforeAutospacing="1" w:afterAutospacing="1"/>
        <w:rPr>
          <w:b/>
          <w:sz w:val="24"/>
          <w:szCs w:val="24"/>
        </w:rPr>
      </w:pPr>
      <w:r>
        <w:rPr>
          <w:rFonts w:cs="Arial"/>
        </w:rPr>
        <w:t>Federal nondiscrimination laws define a person with a disability to include any (1) individual with a physical or mental impairment that substantial</w:t>
      </w:r>
      <w:r>
        <w:rPr>
          <w:rFonts w:cs="Arial"/>
        </w:rPr>
        <w:t>ly limits one or more major life activities; (2) individual with a record of such impairment; or (3) individual who is regarded as having such an impairment.</w:t>
      </w:r>
    </w:p>
    <w:p w:rsidR="0006561E" w:rsidRDefault="002C3407">
      <w:pPr>
        <w:spacing w:beforeAutospacing="1" w:afterAutospacing="1"/>
        <w:rPr>
          <w:b/>
          <w:sz w:val="24"/>
          <w:szCs w:val="24"/>
        </w:rPr>
      </w:pPr>
      <w:r>
        <w:rPr>
          <w:rFonts w:cs="Arial"/>
        </w:rPr>
        <w:t>In general, a physical or mental impairment includes, but is not limited to, examples of condition</w:t>
      </w:r>
      <w:r>
        <w:rPr>
          <w:rFonts w:cs="Arial"/>
        </w:rPr>
        <w:t>s such as orthopedic, visual, speech, and hearing impairments, cerebral palsy, autism, epilepsy, muscular dystrophy, multiple sclerosis, cancer, heart disease, diabetes, Human Immunodeficiency Virus (HIV), developmental disabilities, mental illness, drug a</w:t>
      </w:r>
      <w:r>
        <w:rPr>
          <w:rFonts w:cs="Arial"/>
        </w:rPr>
        <w:t>ddiction, and alcoholism.  In general, the definition of "person with a disability" does not include current users of illegal controlled substances but does provide protections for individuals with drug or alcohol addiction.  Individuals are also protected</w:t>
      </w:r>
      <w:r>
        <w:rPr>
          <w:rFonts w:cs="Arial"/>
        </w:rPr>
        <w:t xml:space="preserve"> under Section 504 and the ADA if the specific program or activity is to provide health or rehabilitation services to such individuals.</w:t>
      </w:r>
    </w:p>
    <w:p w:rsidR="0006561E" w:rsidRDefault="002C3407">
      <w:pPr>
        <w:spacing w:beforeAutospacing="1" w:afterAutospacing="1"/>
        <w:rPr>
          <w:b/>
          <w:sz w:val="24"/>
          <w:szCs w:val="24"/>
        </w:rPr>
      </w:pPr>
      <w:r>
        <w:rPr>
          <w:rFonts w:cs="Arial"/>
        </w:rPr>
        <w:lastRenderedPageBreak/>
        <w:t>Some people with physical disabilities require housing with special features, such as wider doorways or easy-entry showe</w:t>
      </w:r>
      <w:r>
        <w:rPr>
          <w:rFonts w:cs="Arial"/>
        </w:rPr>
        <w:t>rs. The overall share of people</w:t>
      </w:r>
      <w:r>
        <w:rPr>
          <w:rFonts w:cs="Arial"/>
        </w:rPr>
        <w:br/>
        <w:t>with disabilities can be a helpful marker of the need for housing adaptations and services, but the category is broad and different people with disabilities,</w:t>
      </w:r>
      <w:r>
        <w:rPr>
          <w:rFonts w:cs="Arial"/>
        </w:rPr>
        <w:br/>
        <w:t xml:space="preserve">including developmental and other non-physical disabilities, have </w:t>
      </w:r>
      <w:r>
        <w:rPr>
          <w:rFonts w:cs="Arial"/>
        </w:rPr>
        <w:t>different needs.</w:t>
      </w:r>
    </w:p>
    <w:p w:rsidR="0006561E" w:rsidRDefault="002C3407">
      <w:pPr>
        <w:spacing w:beforeAutospacing="1" w:afterAutospacing="1"/>
        <w:rPr>
          <w:b/>
          <w:sz w:val="24"/>
          <w:szCs w:val="24"/>
        </w:rPr>
      </w:pPr>
      <w:r>
        <w:rPr>
          <w:rFonts w:cs="Arial"/>
        </w:rPr>
        <w:t>In Minot in 2022, the share of population with one or more disabilities was 13.1%, higher than the share for the state of North Dakota (11.4%) and higher than the United States as a whole (12.9%).</w:t>
      </w:r>
    </w:p>
    <w:p w:rsidR="0006561E" w:rsidRDefault="0006561E">
      <w:pPr>
        <w:spacing w:beforeAutospacing="1" w:afterAutospacing="1"/>
        <w:rPr>
          <w:b/>
          <w:sz w:val="24"/>
          <w:szCs w:val="24"/>
        </w:rPr>
      </w:pPr>
    </w:p>
    <w:p w:rsidR="0006561E" w:rsidRDefault="0006561E">
      <w:pPr>
        <w:spacing w:beforeAutospacing="1" w:afterAutospacing="1"/>
        <w:rPr>
          <w:b/>
          <w:sz w:val="24"/>
          <w:szCs w:val="24"/>
        </w:rPr>
      </w:pPr>
    </w:p>
    <w:p w:rsidR="00FA0F96" w:rsidRDefault="002C3407">
      <w:pPr>
        <w:rPr>
          <w:b/>
          <w:sz w:val="24"/>
          <w:szCs w:val="24"/>
        </w:rPr>
      </w:pPr>
      <w:r>
        <w:rPr>
          <w:b/>
          <w:sz w:val="24"/>
          <w:szCs w:val="24"/>
        </w:rPr>
        <w:t>What are the most common housing problem</w:t>
      </w:r>
      <w:r>
        <w:rPr>
          <w:b/>
          <w:sz w:val="24"/>
          <w:szCs w:val="24"/>
        </w:rPr>
        <w:t>s?</w:t>
      </w:r>
    </w:p>
    <w:p w:rsidR="00FA0F96" w:rsidRDefault="00FA0F96">
      <w:pPr>
        <w:rPr>
          <w:rFonts w:cs="Arial"/>
        </w:rPr>
      </w:pPr>
    </w:p>
    <w:p w:rsidR="00FA0F96" w:rsidRDefault="002C3407">
      <w:pPr>
        <w:rPr>
          <w:b/>
          <w:sz w:val="24"/>
          <w:szCs w:val="24"/>
        </w:rPr>
      </w:pPr>
      <w:r>
        <w:rPr>
          <w:b/>
          <w:sz w:val="24"/>
          <w:szCs w:val="24"/>
        </w:rPr>
        <w:t>Are any populations/household types more affected than others by these problems?</w:t>
      </w:r>
    </w:p>
    <w:p w:rsidR="0006561E" w:rsidRDefault="002C3407">
      <w:pPr>
        <w:spacing w:beforeAutospacing="1" w:afterAutospacing="1"/>
        <w:rPr>
          <w:rFonts w:cs="Arial"/>
        </w:rPr>
      </w:pPr>
      <w:r>
        <w:rPr>
          <w:rFonts w:cs="Arial"/>
        </w:rPr>
        <w:t>Renter households with worst-case housing needs are those with very low incomes that do not receive government housing assistance and pay more than one-half of their incom</w:t>
      </w:r>
      <w:r>
        <w:rPr>
          <w:rFonts w:cs="Arial"/>
        </w:rPr>
        <w:t>es toward rent, those that live in severely inadequate conditions, or both.  This population of residents faces the greatest risk of becoming homeless or having unstable housing.</w:t>
      </w:r>
    </w:p>
    <w:p w:rsidR="0006561E" w:rsidRDefault="002C3407">
      <w:pPr>
        <w:spacing w:beforeAutospacing="1" w:afterAutospacing="1"/>
        <w:rPr>
          <w:rFonts w:cs="Arial"/>
        </w:rPr>
      </w:pPr>
      <w:r>
        <w:rPr>
          <w:rFonts w:cs="Arial"/>
          <w:b/>
        </w:rPr>
        <w:t>Which households can have worst-case needs? </w:t>
      </w:r>
    </w:p>
    <w:p w:rsidR="0006561E" w:rsidRDefault="002C3407">
      <w:pPr>
        <w:spacing w:beforeAutospacing="1" w:afterAutospacing="1"/>
        <w:rPr>
          <w:rFonts w:cs="Arial"/>
        </w:rPr>
      </w:pPr>
      <w:r>
        <w:rPr>
          <w:rFonts w:cs="Arial"/>
        </w:rPr>
        <w:t>By definition, households that c</w:t>
      </w:r>
      <w:r>
        <w:rPr>
          <w:rFonts w:cs="Arial"/>
        </w:rPr>
        <w:t>an have worst-case needs are households that— </w:t>
      </w:r>
    </w:p>
    <w:p w:rsidR="0006561E" w:rsidRDefault="002C3407">
      <w:pPr>
        <w:numPr>
          <w:ilvl w:val="0"/>
          <w:numId w:val="21"/>
        </w:numPr>
        <w:spacing w:beforeAutospacing="1" w:afterAutospacing="1"/>
      </w:pPr>
      <w:r>
        <w:rPr>
          <w:rFonts w:cs="Arial"/>
        </w:rPr>
        <w:t>Are renters. </w:t>
      </w:r>
    </w:p>
    <w:p w:rsidR="0006561E" w:rsidRDefault="002C3407">
      <w:pPr>
        <w:numPr>
          <w:ilvl w:val="0"/>
          <w:numId w:val="21"/>
        </w:numPr>
        <w:spacing w:beforeAutospacing="1" w:afterAutospacing="1"/>
      </w:pPr>
      <w:r>
        <w:rPr>
          <w:rFonts w:cs="Arial"/>
        </w:rPr>
        <w:t>Have </w:t>
      </w:r>
      <w:r>
        <w:rPr>
          <w:rFonts w:cs="Arial"/>
          <w:i/>
        </w:rPr>
        <w:t>very low incomes</w:t>
      </w:r>
      <w:r>
        <w:rPr>
          <w:rFonts w:cs="Arial"/>
        </w:rPr>
        <w:t>—incomes of no more than 50 percent of the area median income (adjusted for family size). </w:t>
      </w:r>
    </w:p>
    <w:p w:rsidR="0006561E" w:rsidRDefault="002C3407">
      <w:pPr>
        <w:numPr>
          <w:ilvl w:val="0"/>
          <w:numId w:val="21"/>
        </w:numPr>
        <w:spacing w:beforeAutospacing="1" w:afterAutospacing="1"/>
      </w:pPr>
      <w:r>
        <w:rPr>
          <w:rFonts w:cs="Arial"/>
        </w:rPr>
        <w:t>Do not receive housing assistance. </w:t>
      </w:r>
    </w:p>
    <w:p w:rsidR="0006561E" w:rsidRDefault="002C3407">
      <w:pPr>
        <w:spacing w:beforeAutospacing="1" w:afterAutospacing="1"/>
        <w:rPr>
          <w:rFonts w:cs="Arial"/>
        </w:rPr>
      </w:pPr>
      <w:r>
        <w:rPr>
          <w:rFonts w:cs="Arial"/>
          <w:b/>
        </w:rPr>
        <w:t>Priority problems trigger worst-case needs  </w:t>
      </w:r>
    </w:p>
    <w:p w:rsidR="0006561E" w:rsidRDefault="002C3407">
      <w:pPr>
        <w:spacing w:beforeAutospacing="1" w:afterAutospacing="1"/>
        <w:rPr>
          <w:rFonts w:cs="Arial"/>
        </w:rPr>
      </w:pPr>
      <w:r>
        <w:rPr>
          <w:rFonts w:cs="Arial"/>
        </w:rPr>
        <w:t>Two types of priority problems determine whether households have worst-case needs: </w:t>
      </w:r>
    </w:p>
    <w:p w:rsidR="0006561E" w:rsidRDefault="002C3407">
      <w:pPr>
        <w:numPr>
          <w:ilvl w:val="0"/>
          <w:numId w:val="22"/>
        </w:numPr>
        <w:spacing w:beforeAutospacing="1" w:afterAutospacing="1"/>
      </w:pPr>
      <w:r>
        <w:rPr>
          <w:rFonts w:cs="Arial"/>
          <w:i/>
        </w:rPr>
        <w:t>Severe rent burden</w:t>
      </w:r>
      <w:r>
        <w:rPr>
          <w:rFonts w:cs="Arial"/>
        </w:rPr>
        <w:t> means that a renter household pays more than one-half of its income for gross rent (rent and utilities). </w:t>
      </w:r>
    </w:p>
    <w:p w:rsidR="0006561E" w:rsidRDefault="002C3407">
      <w:pPr>
        <w:numPr>
          <w:ilvl w:val="0"/>
          <w:numId w:val="22"/>
        </w:numPr>
        <w:spacing w:beforeAutospacing="1" w:afterAutospacing="1"/>
      </w:pPr>
      <w:r>
        <w:rPr>
          <w:rFonts w:cs="Arial"/>
          <w:i/>
        </w:rPr>
        <w:t>Severely inadequate housing </w:t>
      </w:r>
      <w:r>
        <w:rPr>
          <w:rFonts w:cs="Arial"/>
        </w:rPr>
        <w:t>refers to units hav</w:t>
      </w:r>
      <w:r>
        <w:rPr>
          <w:rFonts w:cs="Arial"/>
        </w:rPr>
        <w:t>ing one or more serious physical problems related to heating, plumbing, and electrical systems or maintenance </w:t>
      </w:r>
    </w:p>
    <w:p w:rsidR="0006561E" w:rsidRDefault="002C3407">
      <w:pPr>
        <w:spacing w:beforeAutospacing="1" w:afterAutospacing="1"/>
        <w:rPr>
          <w:rFonts w:cs="Arial"/>
        </w:rPr>
      </w:pPr>
      <w:r>
        <w:rPr>
          <w:rFonts w:cs="Arial"/>
          <w:i/>
        </w:rPr>
        <w:lastRenderedPageBreak/>
        <w:t>"Worst Case Housing Needs, 2019 Report to Congress" U.S.</w:t>
      </w:r>
      <w:r>
        <w:rPr>
          <w:rFonts w:cs="Arial"/>
        </w:rPr>
        <w:t> Department of Housing and Urban Development, Office of Policy Development and Research</w:t>
      </w:r>
    </w:p>
    <w:p w:rsidR="00FA0F96" w:rsidRDefault="002C3407">
      <w:pPr>
        <w:rPr>
          <w:b/>
          <w:sz w:val="24"/>
          <w:szCs w:val="24"/>
        </w:rPr>
      </w:pPr>
      <w:r>
        <w:rPr>
          <w:b/>
          <w:sz w:val="24"/>
          <w:szCs w:val="24"/>
        </w:rPr>
        <w:t>D</w:t>
      </w:r>
      <w:r>
        <w:rPr>
          <w:b/>
          <w:sz w:val="24"/>
          <w:szCs w:val="24"/>
        </w:rPr>
        <w:t>escribe the characteristics and needs of Low-income individuals and families with children (especially extremely low-income) who are currently housed but are at imminent risk of either residing in shelters or becoming unsheltered 91.205(c)/91.305(c)). Also</w:t>
      </w:r>
      <w:r>
        <w:rPr>
          <w:b/>
          <w:sz w:val="24"/>
          <w:szCs w:val="24"/>
        </w:rPr>
        <w:t xml:space="preserve"> discuss the needs of formerly homeless families and individuals who are receiving rapid re-housing assistance and are nearing the termination of that assistance</w:t>
      </w:r>
    </w:p>
    <w:p w:rsidR="0006561E" w:rsidRDefault="002C3407">
      <w:pPr>
        <w:spacing w:beforeAutospacing="1" w:afterAutospacing="1"/>
        <w:rPr>
          <w:rFonts w:cs="Arial"/>
        </w:rPr>
      </w:pPr>
      <w:r>
        <w:rPr>
          <w:rFonts w:cs="Arial"/>
          <w:b/>
        </w:rPr>
        <w:t>McKinney Vento - Minot School District</w:t>
      </w:r>
    </w:p>
    <w:p w:rsidR="0006561E" w:rsidRDefault="002C3407">
      <w:pPr>
        <w:spacing w:beforeAutospacing="1" w:afterAutospacing="1"/>
        <w:rPr>
          <w:rFonts w:cs="Arial"/>
        </w:rPr>
      </w:pPr>
      <w:r>
        <w:rPr>
          <w:rFonts w:cs="Arial"/>
          <w:b/>
        </w:rPr>
        <w:t>Minot School District reported that 109 students in sch</w:t>
      </w:r>
      <w:r>
        <w:rPr>
          <w:rFonts w:cs="Arial"/>
          <w:b/>
        </w:rPr>
        <w:t>ool year 2021-2022 were homeless.</w:t>
      </w:r>
    </w:p>
    <w:p w:rsidR="0006561E" w:rsidRDefault="002C3407">
      <w:pPr>
        <w:spacing w:beforeAutospacing="1" w:afterAutospacing="1"/>
        <w:rPr>
          <w:rFonts w:cs="Arial"/>
        </w:rPr>
      </w:pPr>
      <w:r>
        <w:rPr>
          <w:rFonts w:cs="Arial"/>
        </w:rPr>
        <w:t xml:space="preserve">Homelessness can have a tremendous impact on children – their education, health, sense of safety, and overall development. Fortunately, researchers find that children are also highly resilient, and the differences between </w:t>
      </w:r>
      <w:r>
        <w:rPr>
          <w:rFonts w:cs="Arial"/>
        </w:rPr>
        <w:t>children who have experienced homelessness and low-income children who have not experienced homelessness typically diminish in the years following a homeless episode.</w:t>
      </w:r>
    </w:p>
    <w:p w:rsidR="0006561E" w:rsidRDefault="002C3407">
      <w:pPr>
        <w:spacing w:beforeAutospacing="1" w:afterAutospacing="1"/>
        <w:rPr>
          <w:rFonts w:cs="Arial"/>
        </w:rPr>
      </w:pPr>
      <w:r>
        <w:rPr>
          <w:rFonts w:cs="Arial"/>
          <w:b/>
        </w:rPr>
        <w:t>McKinney Vento - Minot School District</w:t>
      </w:r>
    </w:p>
    <w:p w:rsidR="0006561E" w:rsidRDefault="002C3407">
      <w:pPr>
        <w:spacing w:beforeAutospacing="1" w:afterAutospacing="1"/>
        <w:rPr>
          <w:rFonts w:cs="Arial"/>
        </w:rPr>
      </w:pPr>
      <w:r>
        <w:rPr>
          <w:rFonts w:cs="Arial"/>
          <w:b/>
        </w:rPr>
        <w:t>Minot School District reported that 109 students i</w:t>
      </w:r>
      <w:r>
        <w:rPr>
          <w:rFonts w:cs="Arial"/>
          <w:b/>
        </w:rPr>
        <w:t>n school year 2021-2022 were homeless.</w:t>
      </w:r>
    </w:p>
    <w:p w:rsidR="0006561E" w:rsidRDefault="002C3407">
      <w:pPr>
        <w:spacing w:beforeAutospacing="1" w:afterAutospacing="1"/>
        <w:rPr>
          <w:rFonts w:cs="Arial"/>
        </w:rPr>
      </w:pPr>
      <w:r>
        <w:rPr>
          <w:rFonts w:cs="Arial"/>
        </w:rPr>
        <w:t>Homelessness can have a tremendous impact on children – their education, health, sense of safety, and overall development. Fortunately, researchers find that children are also highly resilient, and the differences bet</w:t>
      </w:r>
      <w:r>
        <w:rPr>
          <w:rFonts w:cs="Arial"/>
        </w:rPr>
        <w:t>ween children who have experienced homelessness and low-income children who have not experienced homelessness typically diminish in the years following a homeless episode.</w:t>
      </w:r>
    </w:p>
    <w:p w:rsidR="0006561E" w:rsidRDefault="002C3407">
      <w:pPr>
        <w:spacing w:beforeAutospacing="1" w:afterAutospacing="1"/>
        <w:rPr>
          <w:rFonts w:cs="Arial"/>
        </w:rPr>
      </w:pPr>
      <w:r>
        <w:rPr>
          <w:rFonts w:cs="Arial"/>
        </w:rPr>
        <w:t>When compared to low-income and homeless families, children experiencing homelessnes</w:t>
      </w:r>
      <w:r>
        <w:rPr>
          <w:rFonts w:cs="Arial"/>
        </w:rPr>
        <w:t>s have been shown to:</w:t>
      </w:r>
    </w:p>
    <w:p w:rsidR="0006561E" w:rsidRDefault="002C3407">
      <w:pPr>
        <w:numPr>
          <w:ilvl w:val="0"/>
          <w:numId w:val="3"/>
        </w:numPr>
        <w:spacing w:beforeAutospacing="1" w:afterAutospacing="1"/>
        <w:rPr>
          <w:rFonts w:cs="Arial"/>
        </w:rPr>
      </w:pPr>
      <w:r>
        <w:rPr>
          <w:rFonts w:cs="Arial"/>
        </w:rPr>
        <w:t>Have higher levels of emotional and behavioral problems;</w:t>
      </w:r>
    </w:p>
    <w:p w:rsidR="0006561E" w:rsidRDefault="002C3407">
      <w:pPr>
        <w:numPr>
          <w:ilvl w:val="0"/>
          <w:numId w:val="3"/>
        </w:numPr>
        <w:spacing w:beforeAutospacing="1" w:afterAutospacing="1"/>
        <w:rPr>
          <w:rFonts w:cs="Arial"/>
        </w:rPr>
      </w:pPr>
      <w:r>
        <w:rPr>
          <w:rFonts w:cs="Arial"/>
        </w:rPr>
        <w:t>Have increased risk of serious health problems;</w:t>
      </w:r>
    </w:p>
    <w:p w:rsidR="0006561E" w:rsidRDefault="002C3407">
      <w:pPr>
        <w:numPr>
          <w:ilvl w:val="0"/>
          <w:numId w:val="3"/>
        </w:numPr>
        <w:spacing w:beforeAutospacing="1" w:afterAutospacing="1"/>
        <w:rPr>
          <w:rFonts w:cs="Arial"/>
        </w:rPr>
      </w:pPr>
      <w:r>
        <w:rPr>
          <w:rFonts w:cs="Arial"/>
        </w:rPr>
        <w:t>Are more likely to experience separations from their families; and</w:t>
      </w:r>
    </w:p>
    <w:p w:rsidR="0006561E" w:rsidRDefault="002C3407">
      <w:pPr>
        <w:numPr>
          <w:ilvl w:val="0"/>
          <w:numId w:val="3"/>
        </w:numPr>
        <w:spacing w:beforeAutospacing="1" w:afterAutospacing="1"/>
        <w:rPr>
          <w:rFonts w:cs="Arial"/>
        </w:rPr>
      </w:pPr>
      <w:r>
        <w:rPr>
          <w:rFonts w:cs="Arial"/>
        </w:rPr>
        <w:t xml:space="preserve">Experience more school mobility, repeat a grade, be expelled </w:t>
      </w:r>
      <w:r>
        <w:rPr>
          <w:rFonts w:cs="Arial"/>
        </w:rPr>
        <w:t>or drop out of school, and have lower academic performance.</w:t>
      </w:r>
    </w:p>
    <w:p w:rsidR="0006561E" w:rsidRDefault="002C3407">
      <w:pPr>
        <w:spacing w:beforeAutospacing="1" w:afterAutospacing="1"/>
        <w:rPr>
          <w:rFonts w:cs="Arial"/>
        </w:rPr>
      </w:pPr>
      <w:r>
        <w:rPr>
          <w:rFonts w:cs="Arial"/>
          <w:i/>
        </w:rPr>
        <w:t>"National Alliance to End Homelessness"</w:t>
      </w:r>
    </w:p>
    <w:p w:rsidR="0006561E" w:rsidRDefault="002C3407">
      <w:pPr>
        <w:spacing w:beforeAutospacing="1" w:afterAutospacing="1"/>
        <w:rPr>
          <w:rFonts w:cs="Arial"/>
        </w:rPr>
      </w:pPr>
      <w:r>
        <w:rPr>
          <w:rFonts w:cs="Arial"/>
        </w:rPr>
        <w:t xml:space="preserve">US Department of Education, ED Data Express provides data on school districts' annual reports on homeless enrolled students. Minot School District reported </w:t>
      </w:r>
      <w:r>
        <w:rPr>
          <w:rFonts w:cs="Arial"/>
        </w:rPr>
        <w:t>that 109 students in school year 2021-2022 were homeless.</w:t>
      </w:r>
    </w:p>
    <w:p w:rsidR="0006561E" w:rsidRDefault="002C3407">
      <w:pPr>
        <w:spacing w:beforeAutospacing="1" w:afterAutospacing="1"/>
        <w:rPr>
          <w:rFonts w:cs="Arial"/>
        </w:rPr>
      </w:pPr>
      <w:r>
        <w:rPr>
          <w:rFonts w:cs="Arial"/>
        </w:rPr>
        <w:lastRenderedPageBreak/>
        <w:t>Minority students account for a disproportionate number of McKinney-Vento students in Minot.</w:t>
      </w:r>
    </w:p>
    <w:p w:rsidR="0006561E" w:rsidRDefault="002C3407">
      <w:pPr>
        <w:spacing w:beforeAutospacing="1" w:afterAutospacing="1"/>
        <w:rPr>
          <w:rFonts w:cs="Arial"/>
        </w:rPr>
      </w:pPr>
      <w:r>
        <w:rPr>
          <w:rFonts w:cs="Arial"/>
        </w:rPr>
        <w:t> </w:t>
      </w:r>
    </w:p>
    <w:p w:rsidR="00FA0F96" w:rsidRDefault="002C3407">
      <w:pPr>
        <w:rPr>
          <w:b/>
          <w:sz w:val="24"/>
          <w:szCs w:val="24"/>
        </w:rPr>
      </w:pPr>
      <w:r>
        <w:rPr>
          <w:b/>
          <w:sz w:val="24"/>
          <w:szCs w:val="24"/>
        </w:rPr>
        <w:t>If a jurisdiction provides estimates of the at-risk population(s), it should also include a description</w:t>
      </w:r>
      <w:r>
        <w:rPr>
          <w:b/>
          <w:sz w:val="24"/>
          <w:szCs w:val="24"/>
        </w:rPr>
        <w:t xml:space="preserve"> of the operational definition of the at-risk group and the methodology used to generate the estimates:</w:t>
      </w:r>
    </w:p>
    <w:p w:rsidR="00FA0F96" w:rsidRDefault="00FA0F96">
      <w:pPr>
        <w:rPr>
          <w:rFonts w:cs="Arial"/>
        </w:rPr>
      </w:pPr>
    </w:p>
    <w:p w:rsidR="00FA0F96" w:rsidRDefault="002C3407">
      <w:pPr>
        <w:rPr>
          <w:b/>
          <w:sz w:val="24"/>
          <w:szCs w:val="24"/>
        </w:rPr>
      </w:pPr>
      <w:r>
        <w:rPr>
          <w:b/>
          <w:sz w:val="24"/>
          <w:szCs w:val="24"/>
        </w:rPr>
        <w:t>Specify particular housing characteristics that have been linked with instability and an increased risk of homelessness</w:t>
      </w:r>
    </w:p>
    <w:p w:rsidR="0006561E" w:rsidRDefault="002C3407">
      <w:pPr>
        <w:spacing w:beforeAutospacing="1" w:afterAutospacing="1"/>
        <w:rPr>
          <w:rFonts w:cs="Arial"/>
        </w:rPr>
      </w:pPr>
      <w:r>
        <w:rPr>
          <w:rFonts w:cs="Arial"/>
        </w:rPr>
        <w:t xml:space="preserve">Housing cost burden continues </w:t>
      </w:r>
      <w:r>
        <w:rPr>
          <w:rFonts w:cs="Arial"/>
        </w:rPr>
        <w:t>to be a primary risk for low-income individuals and families with children at risk of experiencing homelessness.</w:t>
      </w:r>
    </w:p>
    <w:p w:rsidR="0006561E" w:rsidRDefault="002C3407">
      <w:pPr>
        <w:spacing w:beforeAutospacing="1" w:afterAutospacing="1"/>
        <w:rPr>
          <w:rFonts w:cs="Arial"/>
        </w:rPr>
      </w:pPr>
      <w:r>
        <w:rPr>
          <w:rFonts w:cs="Arial"/>
        </w:rPr>
        <w:t>The National Alliance to End Homelessness states that "low-income households are typically unemployed or underemployed due to many factors, suc</w:t>
      </w:r>
      <w:r>
        <w:rPr>
          <w:rFonts w:cs="Arial"/>
        </w:rPr>
        <w:t>h as a challenging labor market, limited education, a gap in work history, a criminal record, unreliable transportation or unstable housing, poor health, or a disability.  For those who are low-income but employed, wages have been stagnant and have not kep</w:t>
      </w:r>
      <w:r>
        <w:rPr>
          <w:rFonts w:cs="Arial"/>
        </w:rPr>
        <w:t>t pace with expensive housing costs.  The typical American worker has seen little to no growth in their weekly wages over the past three decades.  Too little income combined with the dwindling availability of low-cost housing leaves many at risk of homeles</w:t>
      </w:r>
      <w:r>
        <w:rPr>
          <w:rFonts w:cs="Arial"/>
        </w:rPr>
        <w:t>sness."</w:t>
      </w:r>
    </w:p>
    <w:p w:rsidR="0006561E" w:rsidRDefault="002C3407">
      <w:pPr>
        <w:spacing w:beforeAutospacing="1" w:afterAutospacing="1"/>
        <w:rPr>
          <w:rFonts w:cs="Arial"/>
        </w:rPr>
      </w:pPr>
      <w:r>
        <w:rPr>
          <w:rFonts w:cs="Arial"/>
        </w:rPr>
        <w:t>Other than income, some other characteristics can also predispose an individual or household to homelessness, including:</w:t>
      </w:r>
    </w:p>
    <w:p w:rsidR="0006561E" w:rsidRDefault="002C3407">
      <w:pPr>
        <w:numPr>
          <w:ilvl w:val="0"/>
          <w:numId w:val="3"/>
        </w:numPr>
        <w:spacing w:beforeAutospacing="1" w:afterAutospacing="1"/>
        <w:rPr>
          <w:rFonts w:cs="Arial"/>
        </w:rPr>
      </w:pPr>
      <w:r>
        <w:rPr>
          <w:rFonts w:cs="Arial"/>
        </w:rPr>
        <w:t>Individuals leaving institutions: detox, mental hospitals, prisons, etc.</w:t>
      </w:r>
    </w:p>
    <w:p w:rsidR="0006561E" w:rsidRDefault="002C3407">
      <w:pPr>
        <w:numPr>
          <w:ilvl w:val="0"/>
          <w:numId w:val="3"/>
        </w:numPr>
        <w:spacing w:beforeAutospacing="1" w:afterAutospacing="1"/>
        <w:rPr>
          <w:rFonts w:cs="Arial"/>
        </w:rPr>
      </w:pPr>
      <w:r>
        <w:rPr>
          <w:rFonts w:cs="Arial"/>
        </w:rPr>
        <w:t xml:space="preserve">Households paying more than 50% of income for housing </w:t>
      </w:r>
      <w:r>
        <w:rPr>
          <w:rFonts w:cs="Arial"/>
        </w:rPr>
        <w:t>costs </w:t>
      </w:r>
    </w:p>
    <w:p w:rsidR="0006561E" w:rsidRDefault="002C3407">
      <w:pPr>
        <w:numPr>
          <w:ilvl w:val="0"/>
          <w:numId w:val="3"/>
        </w:numPr>
        <w:spacing w:beforeAutospacing="1" w:afterAutospacing="1"/>
        <w:rPr>
          <w:rFonts w:cs="Arial"/>
        </w:rPr>
      </w:pPr>
      <w:r>
        <w:rPr>
          <w:rFonts w:cs="Arial"/>
        </w:rPr>
        <w:t>Victims of domestic violence </w:t>
      </w:r>
    </w:p>
    <w:p w:rsidR="0006561E" w:rsidRDefault="002C3407">
      <w:pPr>
        <w:numPr>
          <w:ilvl w:val="0"/>
          <w:numId w:val="3"/>
        </w:numPr>
        <w:spacing w:beforeAutospacing="1" w:afterAutospacing="1"/>
        <w:rPr>
          <w:rFonts w:cs="Arial"/>
        </w:rPr>
      </w:pPr>
      <w:r>
        <w:rPr>
          <w:rFonts w:cs="Arial"/>
        </w:rPr>
        <w:t>Special needs populations (persons with AIDS, disabilities, drug or alcohol addiction, etc.)  </w:t>
      </w:r>
    </w:p>
    <w:p w:rsidR="0006561E" w:rsidRDefault="002C3407">
      <w:pPr>
        <w:numPr>
          <w:ilvl w:val="0"/>
          <w:numId w:val="3"/>
        </w:numPr>
        <w:spacing w:beforeAutospacing="1" w:afterAutospacing="1"/>
        <w:rPr>
          <w:rFonts w:cs="Arial"/>
        </w:rPr>
      </w:pPr>
      <w:r>
        <w:rPr>
          <w:rFonts w:cs="Arial"/>
        </w:rPr>
        <w:t>Single parent head of households who are unemployed </w:t>
      </w:r>
    </w:p>
    <w:p w:rsidR="0006561E" w:rsidRDefault="002C3407">
      <w:pPr>
        <w:numPr>
          <w:ilvl w:val="0"/>
          <w:numId w:val="3"/>
        </w:numPr>
        <w:spacing w:beforeAutospacing="1" w:afterAutospacing="1"/>
        <w:rPr>
          <w:rFonts w:cs="Arial"/>
        </w:rPr>
      </w:pPr>
      <w:r>
        <w:rPr>
          <w:rFonts w:cs="Arial"/>
        </w:rPr>
        <w:t xml:space="preserve">People who are doubling up in unstable living arrangements (and cannot </w:t>
      </w:r>
      <w:r>
        <w:rPr>
          <w:rFonts w:cs="Arial"/>
        </w:rPr>
        <w:t>be counted as homeless)</w:t>
      </w:r>
    </w:p>
    <w:p w:rsidR="0006561E" w:rsidRDefault="002C3407">
      <w:pPr>
        <w:numPr>
          <w:ilvl w:val="0"/>
          <w:numId w:val="3"/>
        </w:numPr>
        <w:spacing w:beforeAutospacing="1" w:afterAutospacing="1"/>
        <w:rPr>
          <w:rFonts w:cs="Arial"/>
        </w:rPr>
      </w:pPr>
      <w:r>
        <w:rPr>
          <w:rFonts w:cs="Arial"/>
        </w:rPr>
        <w:t>Families living below the poverty level </w:t>
      </w:r>
    </w:p>
    <w:p w:rsidR="0006561E" w:rsidRDefault="002C3407">
      <w:pPr>
        <w:spacing w:beforeAutospacing="1" w:afterAutospacing="1"/>
        <w:rPr>
          <w:rFonts w:cs="Arial"/>
        </w:rPr>
      </w:pPr>
      <w:r>
        <w:rPr>
          <w:rFonts w:cs="Arial"/>
        </w:rPr>
        <w:t>Households that exhibit one or more of these characteristics constitute a population "at-risk" of becoming homeless.  These individuals and families are at risk of becoming homeless because t</w:t>
      </w:r>
      <w:r>
        <w:rPr>
          <w:rFonts w:cs="Arial"/>
        </w:rPr>
        <w:t>hey have a lesser chance of making economic improvements in their lives. </w:t>
      </w:r>
    </w:p>
    <w:p w:rsidR="0006561E" w:rsidRDefault="002C3407">
      <w:pPr>
        <w:spacing w:beforeAutospacing="1" w:afterAutospacing="1"/>
        <w:rPr>
          <w:rFonts w:cs="Arial"/>
        </w:rPr>
      </w:pPr>
      <w:r>
        <w:rPr>
          <w:rFonts w:cs="Arial"/>
          <w:b/>
        </w:rPr>
        <w:t>Households with worst-case housing needs are:</w:t>
      </w:r>
    </w:p>
    <w:p w:rsidR="0006561E" w:rsidRDefault="002C3407">
      <w:pPr>
        <w:numPr>
          <w:ilvl w:val="0"/>
          <w:numId w:val="23"/>
        </w:numPr>
        <w:spacing w:beforeAutospacing="1" w:afterAutospacing="1"/>
      </w:pPr>
      <w:r>
        <w:rPr>
          <w:rFonts w:cs="Arial"/>
          <w:b/>
        </w:rPr>
        <w:lastRenderedPageBreak/>
        <w:t>Very low-income renters;</w:t>
      </w:r>
    </w:p>
    <w:p w:rsidR="0006561E" w:rsidRDefault="002C3407">
      <w:pPr>
        <w:numPr>
          <w:ilvl w:val="0"/>
          <w:numId w:val="23"/>
        </w:numPr>
        <w:spacing w:beforeAutospacing="1" w:afterAutospacing="1"/>
      </w:pPr>
      <w:r>
        <w:rPr>
          <w:rFonts w:cs="Arial"/>
        </w:rPr>
        <w:t>Households with </w:t>
      </w:r>
      <w:r>
        <w:rPr>
          <w:rFonts w:cs="Arial"/>
          <w:b/>
        </w:rPr>
        <w:t>incomes at or below 50 percent of area median income;</w:t>
      </w:r>
    </w:p>
    <w:p w:rsidR="0006561E" w:rsidRDefault="002C3407">
      <w:pPr>
        <w:numPr>
          <w:ilvl w:val="0"/>
          <w:numId w:val="23"/>
        </w:numPr>
        <w:spacing w:beforeAutospacing="1" w:afterAutospacing="1"/>
      </w:pPr>
      <w:r>
        <w:rPr>
          <w:rFonts w:cs="Arial"/>
          <w:b/>
        </w:rPr>
        <w:t>Do not receive government housing assista</w:t>
      </w:r>
      <w:r>
        <w:rPr>
          <w:rFonts w:cs="Arial"/>
          <w:b/>
        </w:rPr>
        <w:t>nce; </w:t>
      </w:r>
      <w:r>
        <w:rPr>
          <w:rFonts w:cs="Arial"/>
        </w:rPr>
        <w:t>and</w:t>
      </w:r>
      <w:r>
        <w:rPr>
          <w:rFonts w:cs="Arial"/>
          <w:b/>
        </w:rPr>
        <w:br/>
      </w:r>
      <w:r>
        <w:rPr>
          <w:rFonts w:cs="Arial"/>
          <w:b/>
        </w:rPr>
        <w:br/>
      </w:r>
    </w:p>
    <w:p w:rsidR="0006561E" w:rsidRDefault="002C3407">
      <w:pPr>
        <w:numPr>
          <w:ilvl w:val="0"/>
          <w:numId w:val="23"/>
        </w:numPr>
        <w:spacing w:beforeAutospacing="1" w:afterAutospacing="1"/>
      </w:pPr>
      <w:r>
        <w:rPr>
          <w:rFonts w:cs="Arial"/>
        </w:rPr>
        <w:t>Pay more than one-half of their income toward rent, live in severely inadequate conditions, or both.</w:t>
      </w:r>
    </w:p>
    <w:p w:rsidR="0006561E" w:rsidRDefault="002C3407">
      <w:pPr>
        <w:spacing w:beforeAutospacing="1" w:afterAutospacing="1"/>
        <w:rPr>
          <w:rFonts w:cs="Arial"/>
        </w:rPr>
      </w:pPr>
      <w:r>
        <w:rPr>
          <w:rFonts w:cs="Arial"/>
          <w:b/>
        </w:rPr>
        <w:t>The key to ending worst-case housing needs is increasing affordable housing.</w:t>
      </w:r>
      <w:r>
        <w:rPr>
          <w:rFonts w:cs="Arial"/>
        </w:rPr>
        <w:t xml:space="preserve"> In 2019, nationwide only 62 affordable units were available for eve</w:t>
      </w:r>
      <w:r>
        <w:rPr>
          <w:rFonts w:cs="Arial"/>
        </w:rPr>
        <w:t>ry 100 very low-income renter households. Only 40 affordable units were available for every 100 extremely low-income renter households. </w:t>
      </w:r>
    </w:p>
    <w:p w:rsidR="0006561E" w:rsidRDefault="002C3407">
      <w:pPr>
        <w:spacing w:beforeAutospacing="1" w:afterAutospacing="1"/>
        <w:rPr>
          <w:rFonts w:cs="Arial"/>
        </w:rPr>
      </w:pPr>
      <w:r>
        <w:rPr>
          <w:rFonts w:cs="Arial"/>
        </w:rPr>
        <w:t>For most households, </w:t>
      </w:r>
      <w:r>
        <w:rPr>
          <w:rFonts w:cs="Arial"/>
          <w:b/>
        </w:rPr>
        <w:t>worst-case needs are caused by severe rent burdens </w:t>
      </w:r>
      <w:r>
        <w:rPr>
          <w:rFonts w:cs="Arial"/>
        </w:rPr>
        <w:t>that is, paying more than one-half of income fo</w:t>
      </w:r>
      <w:r>
        <w:rPr>
          <w:rFonts w:cs="Arial"/>
        </w:rPr>
        <w:t>r rent. Inadequate market supply, competition for affordable units, and a shortage of rental assistance pose a substantial challenge for very low-income renter households.</w:t>
      </w:r>
    </w:p>
    <w:p w:rsidR="0006561E" w:rsidRDefault="002C3407">
      <w:pPr>
        <w:spacing w:beforeAutospacing="1" w:afterAutospacing="1"/>
        <w:rPr>
          <w:rFonts w:cs="Arial"/>
        </w:rPr>
      </w:pPr>
      <w:r>
        <w:rPr>
          <w:rFonts w:cs="Arial"/>
          <w:i/>
        </w:rPr>
        <w:t>"Worst Case Housing Needs: 2021 Report to Congress" </w:t>
      </w:r>
      <w:r>
        <w:rPr>
          <w:rFonts w:cs="Arial"/>
        </w:rPr>
        <w:t>U.S. Department of Housing and U</w:t>
      </w:r>
      <w:r>
        <w:rPr>
          <w:rFonts w:cs="Arial"/>
        </w:rPr>
        <w:t>rban Development, Office of Policy Development and Research</w:t>
      </w:r>
    </w:p>
    <w:p w:rsidR="0006561E" w:rsidRDefault="002C3407">
      <w:pPr>
        <w:spacing w:beforeAutospacing="1" w:afterAutospacing="1"/>
        <w:rPr>
          <w:rFonts w:cs="Arial"/>
        </w:rPr>
      </w:pPr>
      <w:r>
        <w:rPr>
          <w:rFonts w:cs="Arial"/>
        </w:rPr>
        <w:t>There isn't enough housing stock available that is right-sized and affordable to the people who are most at risk of homelessness and housing instability.</w:t>
      </w:r>
    </w:p>
    <w:p w:rsidR="0006561E" w:rsidRDefault="002C3407">
      <w:pPr>
        <w:spacing w:beforeAutospacing="1" w:afterAutospacing="1"/>
        <w:rPr>
          <w:rFonts w:cs="Arial"/>
        </w:rPr>
      </w:pPr>
      <w:r>
        <w:rPr>
          <w:rFonts w:cs="Arial"/>
          <w:b/>
        </w:rPr>
        <w:t> </w:t>
      </w:r>
    </w:p>
    <w:p w:rsidR="0006561E" w:rsidRDefault="0006561E">
      <w:pPr>
        <w:spacing w:beforeAutospacing="1" w:afterAutospacing="1"/>
        <w:rPr>
          <w:rFonts w:cs="Arial"/>
        </w:rPr>
      </w:pPr>
    </w:p>
    <w:p w:rsidR="00FA0F96" w:rsidRDefault="002C3407">
      <w:pPr>
        <w:spacing w:line="204" w:lineRule="auto"/>
        <w:rPr>
          <w:b/>
          <w:sz w:val="24"/>
          <w:szCs w:val="24"/>
        </w:rPr>
      </w:pPr>
      <w:r>
        <w:rPr>
          <w:b/>
          <w:sz w:val="24"/>
          <w:szCs w:val="24"/>
        </w:rPr>
        <w:t>Discussion</w:t>
      </w:r>
    </w:p>
    <w:p w:rsidR="00FA0F96" w:rsidRDefault="00FA0F96">
      <w:pPr>
        <w:spacing w:line="204" w:lineRule="auto"/>
        <w:rPr>
          <w:b/>
          <w:sz w:val="24"/>
          <w:szCs w:val="24"/>
        </w:rPr>
      </w:pPr>
    </w:p>
    <w:p w:rsidR="00FA0F96" w:rsidRDefault="002C3407">
      <w:pPr>
        <w:pStyle w:val="Heading2"/>
        <w:pageBreakBefore/>
        <w:rPr>
          <w:rFonts w:ascii="Calibri" w:hAnsi="Calibri"/>
          <w:i w:val="0"/>
        </w:rPr>
      </w:pPr>
      <w:r>
        <w:rPr>
          <w:rFonts w:ascii="Calibri" w:hAnsi="Calibri"/>
          <w:i w:val="0"/>
        </w:rPr>
        <w:lastRenderedPageBreak/>
        <w:t>NA-15 Disproportionately Gr</w:t>
      </w:r>
      <w:r>
        <w:rPr>
          <w:rFonts w:ascii="Calibri" w:hAnsi="Calibri"/>
          <w:i w:val="0"/>
        </w:rPr>
        <w:t>eater Need: Housing Problems – 91.205 (b)(2)</w:t>
      </w:r>
    </w:p>
    <w:p w:rsidR="00FA0F96" w:rsidRDefault="002C3407">
      <w:r>
        <w:t>Assess the need of any racial or ethnic group that has disproportionately greater need in comparison to the needs of that category of need as a whole.</w:t>
      </w:r>
    </w:p>
    <w:p w:rsidR="00FA0F96" w:rsidRDefault="002C3407">
      <w:pPr>
        <w:spacing w:line="204" w:lineRule="auto"/>
        <w:rPr>
          <w:b/>
          <w:sz w:val="24"/>
          <w:szCs w:val="24"/>
        </w:rPr>
      </w:pPr>
      <w:r>
        <w:rPr>
          <w:b/>
          <w:sz w:val="24"/>
          <w:szCs w:val="24"/>
        </w:rPr>
        <w:t>Introduction</w:t>
      </w:r>
    </w:p>
    <w:p w:rsidR="0006561E" w:rsidRDefault="002C3407">
      <w:pPr>
        <w:spacing w:beforeAutospacing="1" w:afterAutospacing="1"/>
        <w:rPr>
          <w:b/>
          <w:sz w:val="24"/>
          <w:szCs w:val="24"/>
        </w:rPr>
      </w:pPr>
      <w:r>
        <w:rPr>
          <w:rFonts w:cs="Arial"/>
        </w:rPr>
        <w:t xml:space="preserve">The data below includes owner-occupied and </w:t>
      </w:r>
      <w:r>
        <w:rPr>
          <w:rFonts w:cs="Arial"/>
        </w:rPr>
        <w:t>rental households within the City of Minot.</w:t>
      </w:r>
    </w:p>
    <w:p w:rsidR="0006561E" w:rsidRDefault="002C3407">
      <w:pPr>
        <w:spacing w:beforeAutospacing="1" w:afterAutospacing="1"/>
        <w:rPr>
          <w:b/>
          <w:sz w:val="24"/>
          <w:szCs w:val="24"/>
        </w:rPr>
      </w:pPr>
      <w:r>
        <w:rPr>
          <w:rFonts w:cs="Arial"/>
        </w:rPr>
        <w:t xml:space="preserve">CDBG entitlement communities are to provide an assessment for each of the disproportionately greater needs identified.  Although the purpose of these tables is to analyze the relative level of need for each race </w:t>
      </w:r>
      <w:r>
        <w:rPr>
          <w:rFonts w:cs="Arial"/>
        </w:rPr>
        <w:t>and ethnic category, the data also provide information for Minot as a whole that can be useful in describing the overall need. </w:t>
      </w:r>
    </w:p>
    <w:p w:rsidR="0006561E" w:rsidRDefault="002C3407">
      <w:pPr>
        <w:spacing w:beforeAutospacing="1" w:afterAutospacing="1"/>
        <w:rPr>
          <w:b/>
          <w:sz w:val="24"/>
          <w:szCs w:val="24"/>
        </w:rPr>
      </w:pPr>
      <w:r>
        <w:rPr>
          <w:rFonts w:cs="Arial"/>
          <w:b/>
          <w:u w:val="single"/>
        </w:rPr>
        <w:t>Income Category</w:t>
      </w:r>
    </w:p>
    <w:p w:rsidR="0006561E" w:rsidRDefault="002C3407">
      <w:pPr>
        <w:numPr>
          <w:ilvl w:val="0"/>
          <w:numId w:val="3"/>
        </w:numPr>
        <w:spacing w:beforeAutospacing="1" w:afterAutospacing="1"/>
        <w:rPr>
          <w:b/>
          <w:sz w:val="24"/>
          <w:szCs w:val="24"/>
        </w:rPr>
      </w:pPr>
      <w:r>
        <w:rPr>
          <w:rFonts w:cs="Arial"/>
          <w:b/>
        </w:rPr>
        <w:t>Extremely low-income                30% HAMFI</w:t>
      </w:r>
    </w:p>
    <w:p w:rsidR="0006561E" w:rsidRDefault="002C3407">
      <w:pPr>
        <w:numPr>
          <w:ilvl w:val="0"/>
          <w:numId w:val="3"/>
        </w:numPr>
        <w:spacing w:beforeAutospacing="1" w:afterAutospacing="1"/>
        <w:rPr>
          <w:b/>
          <w:sz w:val="24"/>
          <w:szCs w:val="24"/>
        </w:rPr>
      </w:pPr>
      <w:r>
        <w:rPr>
          <w:rFonts w:cs="Arial"/>
          <w:b/>
        </w:rPr>
        <w:t>Very low-income                          &gt;30% - 50% HAMFI</w:t>
      </w:r>
    </w:p>
    <w:p w:rsidR="0006561E" w:rsidRDefault="002C3407">
      <w:pPr>
        <w:numPr>
          <w:ilvl w:val="0"/>
          <w:numId w:val="3"/>
        </w:numPr>
        <w:spacing w:beforeAutospacing="1" w:afterAutospacing="1"/>
        <w:rPr>
          <w:b/>
          <w:sz w:val="24"/>
          <w:szCs w:val="24"/>
        </w:rPr>
      </w:pPr>
      <w:r>
        <w:rPr>
          <w:rFonts w:cs="Arial"/>
          <w:b/>
        </w:rPr>
        <w:t>Low inco</w:t>
      </w:r>
      <w:r>
        <w:rPr>
          <w:rFonts w:cs="Arial"/>
          <w:b/>
        </w:rPr>
        <w:t>me                                   &gt;50% - 80% HAMFI</w:t>
      </w:r>
    </w:p>
    <w:p w:rsidR="0006561E" w:rsidRDefault="002C3407">
      <w:pPr>
        <w:numPr>
          <w:ilvl w:val="0"/>
          <w:numId w:val="3"/>
        </w:numPr>
        <w:spacing w:beforeAutospacing="1" w:afterAutospacing="1"/>
        <w:rPr>
          <w:b/>
          <w:sz w:val="24"/>
          <w:szCs w:val="24"/>
        </w:rPr>
      </w:pPr>
      <w:r>
        <w:rPr>
          <w:rFonts w:cs="Arial"/>
        </w:rPr>
        <w:t>Low- and middle-income               &lt;100% HAMFI</w:t>
      </w:r>
    </w:p>
    <w:p w:rsidR="0006561E" w:rsidRDefault="002C3407">
      <w:pPr>
        <w:numPr>
          <w:ilvl w:val="0"/>
          <w:numId w:val="3"/>
        </w:numPr>
        <w:spacing w:beforeAutospacing="1" w:afterAutospacing="1"/>
        <w:rPr>
          <w:b/>
          <w:sz w:val="24"/>
          <w:szCs w:val="24"/>
        </w:rPr>
      </w:pPr>
      <w:r>
        <w:rPr>
          <w:rFonts w:cs="Arial"/>
        </w:rPr>
        <w:t>Upper income                                &gt;100% HAMFI</w:t>
      </w:r>
    </w:p>
    <w:p w:rsidR="0006561E" w:rsidRDefault="002C3407">
      <w:pPr>
        <w:spacing w:beforeAutospacing="1" w:afterAutospacing="1"/>
        <w:rPr>
          <w:b/>
          <w:sz w:val="24"/>
          <w:szCs w:val="24"/>
        </w:rPr>
      </w:pPr>
      <w:r>
        <w:rPr>
          <w:rFonts w:cs="Arial"/>
        </w:rPr>
        <w:t xml:space="preserve">The most relevant thresholds are 50% and 80% of HAMFI because most HUD programs base eligibility </w:t>
      </w:r>
      <w:r>
        <w:rPr>
          <w:rFonts w:cs="Arial"/>
        </w:rPr>
        <w:t>on these thresholds (which are generally referred to as "very low-income" and "low-income," respectively).</w:t>
      </w:r>
    </w:p>
    <w:p w:rsidR="0006561E" w:rsidRDefault="002C3407">
      <w:pPr>
        <w:spacing w:beforeAutospacing="1" w:afterAutospacing="1"/>
        <w:rPr>
          <w:b/>
          <w:sz w:val="24"/>
          <w:szCs w:val="24"/>
        </w:rPr>
      </w:pPr>
      <w:r>
        <w:rPr>
          <w:rFonts w:cs="Arial"/>
          <w:b/>
        </w:rPr>
        <w:t>Housing Problems</w:t>
      </w:r>
    </w:p>
    <w:p w:rsidR="0006561E" w:rsidRDefault="002C3407">
      <w:pPr>
        <w:spacing w:beforeAutospacing="1" w:afterAutospacing="1"/>
        <w:rPr>
          <w:b/>
          <w:sz w:val="24"/>
          <w:szCs w:val="24"/>
        </w:rPr>
      </w:pPr>
      <w:r>
        <w:rPr>
          <w:rFonts w:cs="Arial"/>
        </w:rPr>
        <w:t>There are four housing problems in the CHAS data:</w:t>
      </w:r>
    </w:p>
    <w:p w:rsidR="0006561E" w:rsidRDefault="002C3407">
      <w:pPr>
        <w:numPr>
          <w:ilvl w:val="0"/>
          <w:numId w:val="24"/>
        </w:numPr>
        <w:spacing w:beforeAutospacing="1" w:afterAutospacing="1"/>
      </w:pPr>
      <w:r>
        <w:rPr>
          <w:rFonts w:cs="Arial"/>
        </w:rPr>
        <w:t>The housing unit lacks complete kitchen facilities</w:t>
      </w:r>
    </w:p>
    <w:p w:rsidR="0006561E" w:rsidRDefault="002C3407">
      <w:pPr>
        <w:numPr>
          <w:ilvl w:val="0"/>
          <w:numId w:val="24"/>
        </w:numPr>
        <w:spacing w:beforeAutospacing="1" w:afterAutospacing="1"/>
      </w:pPr>
      <w:r>
        <w:rPr>
          <w:rFonts w:cs="Arial"/>
        </w:rPr>
        <w:t>The housing unit lacks complete</w:t>
      </w:r>
      <w:r>
        <w:rPr>
          <w:rFonts w:cs="Arial"/>
        </w:rPr>
        <w:t xml:space="preserve"> plumbing facilities;</w:t>
      </w:r>
    </w:p>
    <w:p w:rsidR="0006561E" w:rsidRDefault="002C3407">
      <w:pPr>
        <w:numPr>
          <w:ilvl w:val="0"/>
          <w:numId w:val="24"/>
        </w:numPr>
        <w:spacing w:beforeAutospacing="1" w:afterAutospacing="1"/>
      </w:pPr>
      <w:r>
        <w:rPr>
          <w:rFonts w:cs="Arial"/>
        </w:rPr>
        <w:t>Household is overcrowded</w:t>
      </w:r>
    </w:p>
    <w:p w:rsidR="0006561E" w:rsidRDefault="002C3407">
      <w:pPr>
        <w:numPr>
          <w:ilvl w:val="0"/>
          <w:numId w:val="24"/>
        </w:numPr>
        <w:spacing w:beforeAutospacing="1" w:afterAutospacing="1"/>
      </w:pPr>
      <w:r>
        <w:rPr>
          <w:rFonts w:cs="Arial"/>
        </w:rPr>
        <w:t>Household is cost-burdened. </w:t>
      </w:r>
    </w:p>
    <w:p w:rsidR="0006561E" w:rsidRDefault="002C3407">
      <w:pPr>
        <w:spacing w:beforeAutospacing="1" w:afterAutospacing="1"/>
        <w:rPr>
          <w:b/>
          <w:sz w:val="24"/>
          <w:szCs w:val="24"/>
        </w:rPr>
      </w:pPr>
      <w:r>
        <w:rPr>
          <w:rFonts w:cs="Arial"/>
        </w:rPr>
        <w:t>A household is said to have a housing problem if they have one or more of these four problems.</w:t>
      </w:r>
    </w:p>
    <w:p w:rsidR="0006561E" w:rsidRDefault="002C3407">
      <w:pPr>
        <w:spacing w:beforeAutospacing="1" w:afterAutospacing="1"/>
        <w:rPr>
          <w:b/>
          <w:sz w:val="24"/>
          <w:szCs w:val="24"/>
        </w:rPr>
      </w:pPr>
      <w:r>
        <w:rPr>
          <w:rFonts w:cs="Arial"/>
        </w:rPr>
        <w:t>Overcrowding is one of the four housing problems evaluated by HUD. </w:t>
      </w:r>
    </w:p>
    <w:p w:rsidR="0006561E" w:rsidRDefault="002C3407">
      <w:pPr>
        <w:spacing w:beforeAutospacing="1" w:afterAutospacing="1"/>
        <w:rPr>
          <w:b/>
          <w:sz w:val="24"/>
          <w:szCs w:val="24"/>
        </w:rPr>
      </w:pPr>
      <w:r>
        <w:rPr>
          <w:rFonts w:cs="Arial"/>
          <w:b/>
        </w:rPr>
        <w:t>HUD defines overc</w:t>
      </w:r>
      <w:r>
        <w:rPr>
          <w:rFonts w:cs="Arial"/>
          <w:b/>
        </w:rPr>
        <w:t>rowding as:</w:t>
      </w:r>
    </w:p>
    <w:p w:rsidR="0006561E" w:rsidRDefault="002C3407">
      <w:pPr>
        <w:numPr>
          <w:ilvl w:val="0"/>
          <w:numId w:val="3"/>
        </w:numPr>
        <w:spacing w:beforeAutospacing="1" w:afterAutospacing="1"/>
        <w:rPr>
          <w:b/>
          <w:sz w:val="24"/>
          <w:szCs w:val="24"/>
        </w:rPr>
      </w:pPr>
      <w:r>
        <w:rPr>
          <w:rFonts w:cs="Arial"/>
        </w:rPr>
        <w:t>Overcrowding - More than one person per room.</w:t>
      </w:r>
    </w:p>
    <w:p w:rsidR="0006561E" w:rsidRDefault="002C3407">
      <w:pPr>
        <w:numPr>
          <w:ilvl w:val="0"/>
          <w:numId w:val="3"/>
        </w:numPr>
        <w:spacing w:beforeAutospacing="1" w:afterAutospacing="1"/>
        <w:rPr>
          <w:b/>
          <w:sz w:val="24"/>
          <w:szCs w:val="24"/>
        </w:rPr>
      </w:pPr>
      <w:r>
        <w:rPr>
          <w:rFonts w:cs="Arial"/>
        </w:rPr>
        <w:t>Severe overcrowding - More than 1.5 persons per room.</w:t>
      </w:r>
    </w:p>
    <w:p w:rsidR="0006561E" w:rsidRDefault="002C3407">
      <w:pPr>
        <w:spacing w:beforeAutospacing="1" w:afterAutospacing="1"/>
        <w:rPr>
          <w:b/>
          <w:sz w:val="24"/>
          <w:szCs w:val="24"/>
        </w:rPr>
      </w:pPr>
      <w:r>
        <w:rPr>
          <w:rFonts w:cs="Arial"/>
          <w:b/>
        </w:rPr>
        <w:lastRenderedPageBreak/>
        <w:t>HUD defines cost burden as:</w:t>
      </w:r>
    </w:p>
    <w:p w:rsidR="0006561E" w:rsidRDefault="002C3407">
      <w:pPr>
        <w:numPr>
          <w:ilvl w:val="0"/>
          <w:numId w:val="3"/>
        </w:numPr>
        <w:spacing w:beforeAutospacing="1" w:afterAutospacing="1"/>
        <w:rPr>
          <w:b/>
          <w:sz w:val="24"/>
          <w:szCs w:val="24"/>
        </w:rPr>
      </w:pPr>
      <w:r>
        <w:rPr>
          <w:rFonts w:cs="Arial"/>
        </w:rPr>
        <w:t>Cost burden - Monthly housing costs (including utilities) exceeding 30% of monthly income.</w:t>
      </w:r>
    </w:p>
    <w:p w:rsidR="0006561E" w:rsidRDefault="002C3407">
      <w:pPr>
        <w:numPr>
          <w:ilvl w:val="0"/>
          <w:numId w:val="3"/>
        </w:numPr>
        <w:spacing w:beforeAutospacing="1" w:afterAutospacing="1"/>
        <w:rPr>
          <w:b/>
          <w:sz w:val="24"/>
          <w:szCs w:val="24"/>
        </w:rPr>
      </w:pPr>
      <w:r>
        <w:rPr>
          <w:rFonts w:cs="Arial"/>
        </w:rPr>
        <w:t>Severe cost burden - Mont</w:t>
      </w:r>
      <w:r>
        <w:rPr>
          <w:rFonts w:cs="Arial"/>
        </w:rPr>
        <w:t>hly housing costs (including utilities) exceeding 50% of monthly income.</w:t>
      </w:r>
    </w:p>
    <w:p w:rsidR="00FA0F96" w:rsidRDefault="002C3407">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Has none of the four housing problems</w:t>
            </w:r>
          </w:p>
        </w:tc>
        <w:tc>
          <w:tcPr>
            <w:tcW w:w="1997" w:type="dxa"/>
          </w:tcPr>
          <w:p w:rsidR="00FA0F96" w:rsidRDefault="002C3407">
            <w:pPr>
              <w:keepNext/>
              <w:widowControl w:val="0"/>
              <w:spacing w:after="0" w:line="240" w:lineRule="auto"/>
              <w:jc w:val="center"/>
              <w:rPr>
                <w:b/>
              </w:rPr>
            </w:pPr>
            <w:r>
              <w:rPr>
                <w:b/>
                <w:bCs/>
              </w:rPr>
              <w:t xml:space="preserve">Household has no/negative income, but none of the other </w:t>
            </w:r>
            <w:r>
              <w:rPr>
                <w:b/>
                <w:bCs/>
              </w:rPr>
              <w:t>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2,570</w:t>
            </w:r>
          </w:p>
        </w:tc>
        <w:tc>
          <w:tcPr>
            <w:tcW w:w="1997" w:type="dxa"/>
            <w:vAlign w:val="bottom"/>
          </w:tcPr>
          <w:p w:rsidR="0006561E" w:rsidRDefault="002C3407">
            <w:pPr>
              <w:spacing w:beforeAutospacing="1" w:afterAutospacing="1"/>
              <w:jc w:val="right"/>
            </w:pPr>
            <w:r>
              <w:rPr>
                <w:color w:val="000000"/>
              </w:rPr>
              <w:t>560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1,985</w:t>
            </w:r>
          </w:p>
        </w:tc>
        <w:tc>
          <w:tcPr>
            <w:tcW w:w="1997" w:type="dxa"/>
            <w:vAlign w:val="bottom"/>
          </w:tcPr>
          <w:p w:rsidR="0006561E" w:rsidRDefault="002C3407">
            <w:pPr>
              <w:spacing w:beforeAutospacing="1" w:afterAutospacing="1"/>
              <w:jc w:val="right"/>
            </w:pPr>
            <w:r>
              <w:rPr>
                <w:color w:val="000000"/>
              </w:rPr>
              <w:t>380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60</w:t>
            </w:r>
          </w:p>
        </w:tc>
        <w:tc>
          <w:tcPr>
            <w:tcW w:w="1997" w:type="dxa"/>
            <w:vAlign w:val="bottom"/>
          </w:tcPr>
          <w:p w:rsidR="0006561E" w:rsidRDefault="002C3407">
            <w:pPr>
              <w:spacing w:beforeAutospacing="1" w:afterAutospacing="1"/>
              <w:jc w:val="right"/>
            </w:pPr>
            <w:r>
              <w:rPr>
                <w:color w:val="000000"/>
              </w:rPr>
              <w:t>4</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70</w:t>
            </w:r>
          </w:p>
        </w:tc>
        <w:tc>
          <w:tcPr>
            <w:tcW w:w="1997" w:type="dxa"/>
            <w:vAlign w:val="bottom"/>
          </w:tcPr>
          <w:p w:rsidR="0006561E" w:rsidRDefault="002C3407">
            <w:pPr>
              <w:spacing w:beforeAutospacing="1" w:afterAutospacing="1"/>
              <w:jc w:val="right"/>
            </w:pPr>
            <w:r>
              <w:rPr>
                <w:color w:val="000000"/>
              </w:rPr>
              <w:t>40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35</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310</w:t>
            </w:r>
          </w:p>
        </w:tc>
        <w:tc>
          <w:tcPr>
            <w:tcW w:w="1997" w:type="dxa"/>
            <w:vAlign w:val="bottom"/>
          </w:tcPr>
          <w:p w:rsidR="0006561E" w:rsidRDefault="002C3407">
            <w:pPr>
              <w:spacing w:beforeAutospacing="1" w:afterAutospacing="1"/>
              <w:jc w:val="right"/>
            </w:pPr>
            <w:r>
              <w:rPr>
                <w:color w:val="000000"/>
              </w:rPr>
              <w:t>115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0</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0"/>
        <w:gridCol w:w="7410"/>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06561E" w:rsidRDefault="002C3407">
            <w:pPr>
              <w:spacing w:beforeAutospacing="1" w:afterAutospacing="1"/>
              <w:rPr>
                <w:sz w:val="16"/>
                <w:szCs w:val="16"/>
              </w:rPr>
            </w:pPr>
            <w:r>
              <w:rPr>
                <w:sz w:val="16"/>
                <w:szCs w:val="16"/>
              </w:rPr>
              <w:t>From the most recent ACS/Census data available</w:t>
            </w:r>
          </w:p>
        </w:tc>
      </w:tr>
    </w:tbl>
    <w:p w:rsidR="00FA0F96" w:rsidRDefault="00FA0F96">
      <w:pPr>
        <w:spacing w:after="0" w:line="240" w:lineRule="auto"/>
      </w:pPr>
    </w:p>
    <w:p w:rsidR="00FA0F96" w:rsidRDefault="002C3407">
      <w:pPr>
        <w:spacing w:after="0" w:line="240" w:lineRule="auto"/>
      </w:pPr>
      <w:r>
        <w:t xml:space="preserve">*The four housing problems are: </w:t>
      </w:r>
    </w:p>
    <w:p w:rsidR="00FA0F96" w:rsidRDefault="002C3407">
      <w:pPr>
        <w:spacing w:after="0" w:line="240" w:lineRule="auto"/>
      </w:pPr>
      <w:r>
        <w:t xml:space="preserve">1. Lacks complete kitchen facilities, 2. Lacks complete plumbing facilities, 3. More than one person per room, 4.Cost Burden greater than 30% </w:t>
      </w:r>
    </w:p>
    <w:p w:rsidR="00FA0F96" w:rsidRDefault="00FA0F96">
      <w:pPr>
        <w:spacing w:after="0" w:line="240" w:lineRule="auto"/>
      </w:pPr>
    </w:p>
    <w:p w:rsidR="00FA0F96" w:rsidRDefault="00FA0F96">
      <w:pPr>
        <w:spacing w:after="0" w:line="240" w:lineRule="auto"/>
        <w:rPr>
          <w:szCs w:val="26"/>
        </w:rPr>
      </w:pPr>
    </w:p>
    <w:p w:rsidR="00FA0F96" w:rsidRDefault="002C3407">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 xml:space="preserve">Has none of the four </w:t>
            </w:r>
            <w:r>
              <w:rPr>
                <w:b/>
                <w:bCs/>
              </w:rPr>
              <w:t>housing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1,430</w:t>
            </w:r>
          </w:p>
        </w:tc>
        <w:tc>
          <w:tcPr>
            <w:tcW w:w="1997" w:type="dxa"/>
            <w:vAlign w:val="bottom"/>
          </w:tcPr>
          <w:p w:rsidR="0006561E" w:rsidRDefault="002C3407">
            <w:pPr>
              <w:spacing w:beforeAutospacing="1" w:afterAutospacing="1"/>
              <w:jc w:val="right"/>
            </w:pPr>
            <w:r>
              <w:rPr>
                <w:color w:val="000000"/>
              </w:rPr>
              <w:t>1,020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1,130</w:t>
            </w:r>
          </w:p>
        </w:tc>
        <w:tc>
          <w:tcPr>
            <w:tcW w:w="1997" w:type="dxa"/>
            <w:vAlign w:val="bottom"/>
          </w:tcPr>
          <w:p w:rsidR="0006561E" w:rsidRDefault="002C3407">
            <w:pPr>
              <w:spacing w:beforeAutospacing="1" w:afterAutospacing="1"/>
              <w:jc w:val="right"/>
            </w:pPr>
            <w:r>
              <w:rPr>
                <w:color w:val="000000"/>
              </w:rPr>
              <w:t>960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150</w:t>
            </w:r>
          </w:p>
        </w:tc>
        <w:tc>
          <w:tcPr>
            <w:tcW w:w="1997"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10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135</w:t>
            </w:r>
          </w:p>
        </w:tc>
        <w:tc>
          <w:tcPr>
            <w:tcW w:w="1997" w:type="dxa"/>
            <w:vAlign w:val="bottom"/>
          </w:tcPr>
          <w:p w:rsidR="0006561E" w:rsidRDefault="002C3407">
            <w:pPr>
              <w:spacing w:beforeAutospacing="1" w:afterAutospacing="1"/>
              <w:jc w:val="right"/>
            </w:pPr>
            <w:r>
              <w:rPr>
                <w:color w:val="000000"/>
              </w:rPr>
              <w:t>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0</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0"/>
        <w:gridCol w:w="7410"/>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06561E" w:rsidRDefault="002C3407">
            <w:pPr>
              <w:spacing w:beforeAutospacing="1" w:afterAutospacing="1"/>
              <w:rPr>
                <w:sz w:val="16"/>
                <w:szCs w:val="16"/>
              </w:rPr>
            </w:pPr>
            <w:r>
              <w:rPr>
                <w:sz w:val="16"/>
                <w:szCs w:val="16"/>
              </w:rPr>
              <w:t>From the most recent ACS/Census data available</w:t>
            </w:r>
          </w:p>
        </w:tc>
      </w:tr>
    </w:tbl>
    <w:p w:rsidR="00FA0F96" w:rsidRDefault="00FA0F96">
      <w:pPr>
        <w:spacing w:after="0" w:line="240" w:lineRule="auto"/>
      </w:pPr>
    </w:p>
    <w:p w:rsidR="00FA0F96" w:rsidRDefault="002C3407">
      <w:pPr>
        <w:spacing w:after="0" w:line="240" w:lineRule="auto"/>
      </w:pPr>
      <w:r>
        <w:t xml:space="preserve">*The four housing problems are: </w:t>
      </w:r>
    </w:p>
    <w:p w:rsidR="00FA0F96" w:rsidRDefault="002C3407">
      <w:pPr>
        <w:spacing w:after="0" w:line="240" w:lineRule="auto"/>
      </w:pPr>
      <w:r>
        <w:t xml:space="preserve">1. Lacks complete kitchen facilities, 2. Lacks complete plumbing facilities, 3. More than one person per room, 4.Cost Burden greater than 30% </w:t>
      </w:r>
    </w:p>
    <w:p w:rsidR="00FA0F96" w:rsidRDefault="00FA0F96">
      <w:pPr>
        <w:spacing w:after="0" w:line="240" w:lineRule="auto"/>
      </w:pPr>
    </w:p>
    <w:p w:rsidR="00FA0F96" w:rsidRDefault="00FA0F96">
      <w:pPr>
        <w:spacing w:after="0" w:line="240" w:lineRule="auto"/>
        <w:rPr>
          <w:szCs w:val="26"/>
        </w:rPr>
      </w:pPr>
    </w:p>
    <w:p w:rsidR="00FA0F96" w:rsidRDefault="002C3407">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Has none of the four ho</w:t>
            </w:r>
            <w:r>
              <w:rPr>
                <w:b/>
                <w:bCs/>
              </w:rPr>
              <w:t>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1,515</w:t>
            </w:r>
          </w:p>
        </w:tc>
        <w:tc>
          <w:tcPr>
            <w:tcW w:w="1997" w:type="dxa"/>
            <w:vAlign w:val="bottom"/>
          </w:tcPr>
          <w:p w:rsidR="0006561E" w:rsidRDefault="002C3407">
            <w:pPr>
              <w:spacing w:beforeAutospacing="1" w:afterAutospacing="1"/>
              <w:jc w:val="right"/>
            </w:pPr>
            <w:r>
              <w:rPr>
                <w:color w:val="000000"/>
              </w:rPr>
              <w:t>3,535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980</w:t>
            </w:r>
          </w:p>
        </w:tc>
        <w:tc>
          <w:tcPr>
            <w:tcW w:w="1997" w:type="dxa"/>
            <w:vAlign w:val="bottom"/>
          </w:tcPr>
          <w:p w:rsidR="0006561E" w:rsidRDefault="002C3407">
            <w:pPr>
              <w:spacing w:beforeAutospacing="1" w:afterAutospacing="1"/>
              <w:jc w:val="right"/>
            </w:pPr>
            <w:r>
              <w:rPr>
                <w:color w:val="000000"/>
              </w:rPr>
              <w:t>2,910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355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80</w:t>
            </w:r>
          </w:p>
        </w:tc>
        <w:tc>
          <w:tcPr>
            <w:tcW w:w="1997" w:type="dxa"/>
            <w:vAlign w:val="bottom"/>
          </w:tcPr>
          <w:p w:rsidR="0006561E" w:rsidRDefault="002C3407">
            <w:pPr>
              <w:spacing w:beforeAutospacing="1" w:afterAutospacing="1"/>
              <w:jc w:val="right"/>
            </w:pPr>
            <w:r>
              <w:rPr>
                <w:color w:val="000000"/>
              </w:rPr>
              <w:t>150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50</w:t>
            </w:r>
          </w:p>
        </w:tc>
        <w:tc>
          <w:tcPr>
            <w:tcW w:w="1997" w:type="dxa"/>
            <w:vAlign w:val="bottom"/>
          </w:tcPr>
          <w:p w:rsidR="0006561E" w:rsidRDefault="002C3407">
            <w:pPr>
              <w:spacing w:beforeAutospacing="1" w:afterAutospacing="1"/>
              <w:jc w:val="right"/>
            </w:pPr>
            <w:r>
              <w:rPr>
                <w:color w:val="000000"/>
              </w:rPr>
              <w:t>8</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65</w:t>
            </w:r>
          </w:p>
        </w:tc>
        <w:tc>
          <w:tcPr>
            <w:tcW w:w="1997" w:type="dxa"/>
            <w:vAlign w:val="bottom"/>
          </w:tcPr>
          <w:p w:rsidR="0006561E" w:rsidRDefault="002C3407">
            <w:pPr>
              <w:spacing w:beforeAutospacing="1" w:afterAutospacing="1"/>
              <w:jc w:val="right"/>
            </w:pPr>
            <w:r>
              <w:rPr>
                <w:color w:val="000000"/>
              </w:rPr>
              <w:t>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0</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0"/>
        <w:gridCol w:w="7410"/>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06561E" w:rsidRDefault="002C3407">
            <w:pPr>
              <w:spacing w:beforeAutospacing="1" w:afterAutospacing="1"/>
              <w:rPr>
                <w:sz w:val="16"/>
                <w:szCs w:val="16"/>
              </w:rPr>
            </w:pPr>
            <w:r>
              <w:rPr>
                <w:sz w:val="16"/>
                <w:szCs w:val="16"/>
              </w:rPr>
              <w:t>From the most recent ACS/Census data available</w:t>
            </w:r>
          </w:p>
        </w:tc>
      </w:tr>
    </w:tbl>
    <w:p w:rsidR="00FA0F96" w:rsidRDefault="00FA0F96">
      <w:pPr>
        <w:spacing w:after="0" w:line="240" w:lineRule="auto"/>
      </w:pPr>
    </w:p>
    <w:p w:rsidR="00FA0F96" w:rsidRDefault="002C3407">
      <w:pPr>
        <w:spacing w:after="0" w:line="240" w:lineRule="auto"/>
      </w:pPr>
      <w:r>
        <w:t xml:space="preserve">*The four housing problems are: </w:t>
      </w:r>
    </w:p>
    <w:p w:rsidR="00FA0F96" w:rsidRDefault="002C3407">
      <w:r>
        <w:t>1. Lacks complete kitchen facilities, 2. Lacks complete plumbing facilities, 3. More than one person per room, 4.Cost Burden greater than 30%</w:t>
      </w:r>
    </w:p>
    <w:p w:rsidR="00FA0F96" w:rsidRDefault="002C3407">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Has none of the four hous</w:t>
            </w:r>
            <w:r>
              <w:rPr>
                <w:b/>
                <w:bCs/>
              </w:rPr>
              <w:t>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270</w:t>
            </w:r>
          </w:p>
        </w:tc>
        <w:tc>
          <w:tcPr>
            <w:tcW w:w="1997" w:type="dxa"/>
            <w:vAlign w:val="bottom"/>
          </w:tcPr>
          <w:p w:rsidR="0006561E" w:rsidRDefault="002C3407">
            <w:pPr>
              <w:spacing w:beforeAutospacing="1" w:afterAutospacing="1"/>
              <w:jc w:val="right"/>
            </w:pPr>
            <w:r>
              <w:rPr>
                <w:color w:val="000000"/>
              </w:rPr>
              <w:t>2,230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155</w:t>
            </w:r>
          </w:p>
        </w:tc>
        <w:tc>
          <w:tcPr>
            <w:tcW w:w="1997" w:type="dxa"/>
            <w:vAlign w:val="bottom"/>
          </w:tcPr>
          <w:p w:rsidR="0006561E" w:rsidRDefault="002C3407">
            <w:pPr>
              <w:spacing w:beforeAutospacing="1" w:afterAutospacing="1"/>
              <w:jc w:val="right"/>
            </w:pPr>
            <w:r>
              <w:rPr>
                <w:color w:val="000000"/>
              </w:rPr>
              <w:t>1,700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220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85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115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0</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0"/>
        <w:gridCol w:w="7410"/>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06561E" w:rsidRDefault="002C3407">
            <w:pPr>
              <w:spacing w:beforeAutospacing="1" w:afterAutospacing="1"/>
              <w:rPr>
                <w:sz w:val="16"/>
                <w:szCs w:val="16"/>
              </w:rPr>
            </w:pPr>
            <w:r>
              <w:rPr>
                <w:sz w:val="16"/>
                <w:szCs w:val="16"/>
              </w:rPr>
              <w:t>From the most recent ACS/Census data available</w:t>
            </w:r>
          </w:p>
        </w:tc>
      </w:tr>
    </w:tbl>
    <w:p w:rsidR="00FA0F96" w:rsidRDefault="00FA0F96">
      <w:pPr>
        <w:spacing w:after="0" w:line="240" w:lineRule="auto"/>
      </w:pPr>
    </w:p>
    <w:p w:rsidR="00FA0F96" w:rsidRDefault="002C3407">
      <w:pPr>
        <w:spacing w:after="0" w:line="240" w:lineRule="auto"/>
      </w:pPr>
      <w:r>
        <w:t xml:space="preserve">*The four housing problems are: </w:t>
      </w:r>
    </w:p>
    <w:p w:rsidR="00FA0F96" w:rsidRDefault="002C3407">
      <w:r>
        <w:t>1. Lacks complete kitchen facilities, 2. Lacks complete plumbing facilities, 3. More than one person per room, 4.Cost Burden greater than 30%</w:t>
      </w:r>
    </w:p>
    <w:p w:rsidR="00FA0F96" w:rsidRDefault="002C3407">
      <w:pPr>
        <w:spacing w:line="204" w:lineRule="auto"/>
        <w:rPr>
          <w:b/>
          <w:sz w:val="24"/>
          <w:szCs w:val="24"/>
        </w:rPr>
      </w:pPr>
      <w:r>
        <w:rPr>
          <w:b/>
          <w:sz w:val="24"/>
          <w:szCs w:val="24"/>
        </w:rPr>
        <w:t>Discussion</w:t>
      </w:r>
    </w:p>
    <w:p w:rsidR="0006561E" w:rsidRDefault="002C3407">
      <w:pPr>
        <w:spacing w:beforeAutospacing="1" w:afterAutospacing="1"/>
        <w:rPr>
          <w:b/>
          <w:sz w:val="24"/>
          <w:szCs w:val="24"/>
        </w:rPr>
      </w:pPr>
      <w:r>
        <w:rPr>
          <w:rFonts w:cs="Arial"/>
        </w:rPr>
        <w:t xml:space="preserve">The data shows the greatest number of Minot residents living in substandard housing are moderate, low, </w:t>
      </w:r>
      <w:r>
        <w:rPr>
          <w:rFonts w:cs="Arial"/>
        </w:rPr>
        <w:t>and extremely low income. While the population of Minot is overwhelmingly white, minorities may be disproportionately impacted in low-moderate income ranges.</w:t>
      </w:r>
    </w:p>
    <w:p w:rsidR="0006561E" w:rsidRDefault="002C3407">
      <w:pPr>
        <w:spacing w:beforeAutospacing="1" w:afterAutospacing="1"/>
        <w:rPr>
          <w:b/>
          <w:sz w:val="24"/>
          <w:szCs w:val="24"/>
        </w:rPr>
      </w:pPr>
      <w:r>
        <w:rPr>
          <w:rFonts w:cs="Arial"/>
        </w:rPr>
        <w:t>These tables did not auto-populate and some data was unavailable.</w:t>
      </w:r>
    </w:p>
    <w:p w:rsidR="00FA0F96" w:rsidRDefault="002C3407">
      <w:pPr>
        <w:pStyle w:val="Heading2"/>
        <w:pageBreakBefore/>
        <w:rPr>
          <w:rFonts w:ascii="Calibri" w:hAnsi="Calibri"/>
          <w:i w:val="0"/>
        </w:rPr>
      </w:pPr>
      <w:r>
        <w:rPr>
          <w:rFonts w:ascii="Calibri" w:hAnsi="Calibri"/>
          <w:i w:val="0"/>
        </w:rPr>
        <w:lastRenderedPageBreak/>
        <w:t>NA-20 Disproportionately Greater</w:t>
      </w:r>
      <w:r>
        <w:rPr>
          <w:rFonts w:ascii="Calibri" w:hAnsi="Calibri"/>
          <w:i w:val="0"/>
        </w:rPr>
        <w:t xml:space="preserve"> Need: Severe Housing Problems – 91.205 (b)(2)</w:t>
      </w:r>
    </w:p>
    <w:p w:rsidR="00FA0F96" w:rsidRDefault="002C3407">
      <w:r>
        <w:t>Assess the need of any racial or ethnic group that has disproportionately greater need in comparison to the needs of that category of need as a whole.</w:t>
      </w:r>
    </w:p>
    <w:p w:rsidR="00FA0F96" w:rsidRDefault="002C3407">
      <w:pPr>
        <w:spacing w:line="204" w:lineRule="auto"/>
        <w:rPr>
          <w:b/>
          <w:sz w:val="24"/>
          <w:szCs w:val="24"/>
        </w:rPr>
      </w:pPr>
      <w:r>
        <w:rPr>
          <w:b/>
          <w:sz w:val="24"/>
          <w:szCs w:val="24"/>
        </w:rPr>
        <w:t>Introduction</w:t>
      </w:r>
    </w:p>
    <w:p w:rsidR="0006561E" w:rsidRDefault="002C3407">
      <w:pPr>
        <w:spacing w:beforeAutospacing="1" w:afterAutospacing="1"/>
        <w:rPr>
          <w:b/>
          <w:sz w:val="24"/>
          <w:szCs w:val="24"/>
        </w:rPr>
      </w:pPr>
      <w:r>
        <w:rPr>
          <w:rFonts w:cs="Arial"/>
        </w:rPr>
        <w:t>A disproportionately greater need exists when</w:t>
      </w:r>
      <w:r>
        <w:rPr>
          <w:rFonts w:cs="Arial"/>
        </w:rPr>
        <w:t xml:space="preserve"> the members of a racial or ethnic group at a given income level experience housing problems at a greater rate (10% or more) than the income level as a whole.</w:t>
      </w:r>
    </w:p>
    <w:p w:rsidR="0006561E" w:rsidRDefault="002C3407">
      <w:pPr>
        <w:spacing w:beforeAutospacing="1" w:afterAutospacing="1"/>
        <w:rPr>
          <w:b/>
          <w:sz w:val="24"/>
          <w:szCs w:val="24"/>
        </w:rPr>
      </w:pPr>
      <w:r>
        <w:rPr>
          <w:rFonts w:cs="Arial"/>
          <w:b/>
        </w:rPr>
        <w:t>Severe housing problems</w:t>
      </w:r>
      <w:r>
        <w:rPr>
          <w:rFonts w:cs="Arial"/>
        </w:rPr>
        <w:t> include:</w:t>
      </w:r>
    </w:p>
    <w:p w:rsidR="0006561E" w:rsidRDefault="002C3407">
      <w:pPr>
        <w:numPr>
          <w:ilvl w:val="0"/>
          <w:numId w:val="3"/>
        </w:numPr>
        <w:spacing w:beforeAutospacing="1" w:afterAutospacing="1"/>
        <w:rPr>
          <w:b/>
          <w:sz w:val="24"/>
          <w:szCs w:val="24"/>
        </w:rPr>
      </w:pPr>
      <w:r>
        <w:rPr>
          <w:rFonts w:cs="Arial"/>
        </w:rPr>
        <w:t xml:space="preserve">Overcrowded households with 1.5 persons per room, not including </w:t>
      </w:r>
      <w:r>
        <w:rPr>
          <w:rFonts w:cs="Arial"/>
        </w:rPr>
        <w:t>bathrooms, porches, foyers, halls, or half-rooms</w:t>
      </w:r>
    </w:p>
    <w:p w:rsidR="0006561E" w:rsidRDefault="002C3407">
      <w:pPr>
        <w:numPr>
          <w:ilvl w:val="0"/>
          <w:numId w:val="3"/>
        </w:numPr>
        <w:spacing w:beforeAutospacing="1" w:afterAutospacing="1"/>
        <w:rPr>
          <w:b/>
          <w:sz w:val="24"/>
          <w:szCs w:val="24"/>
        </w:rPr>
      </w:pPr>
      <w:r>
        <w:rPr>
          <w:rFonts w:cs="Arial"/>
        </w:rPr>
        <w:t>Households with cost burdens of more than 50% of income</w:t>
      </w:r>
    </w:p>
    <w:p w:rsidR="0006561E" w:rsidRDefault="002C3407">
      <w:pPr>
        <w:spacing w:beforeAutospacing="1" w:afterAutospacing="1"/>
        <w:rPr>
          <w:b/>
          <w:sz w:val="24"/>
          <w:szCs w:val="24"/>
        </w:rPr>
      </w:pPr>
      <w:r>
        <w:rPr>
          <w:rFonts w:cs="Arial"/>
        </w:rPr>
        <w:t>Generally, severe housing problems in Minot are caused by severe housing cost burdens of more than 50% of income.</w:t>
      </w:r>
    </w:p>
    <w:p w:rsidR="0006561E" w:rsidRDefault="002C3407">
      <w:pPr>
        <w:spacing w:beforeAutospacing="1" w:afterAutospacing="1"/>
        <w:rPr>
          <w:b/>
          <w:sz w:val="24"/>
          <w:szCs w:val="24"/>
        </w:rPr>
      </w:pPr>
      <w:r>
        <w:rPr>
          <w:rFonts w:cs="Arial"/>
        </w:rPr>
        <w:t>The </w:t>
      </w:r>
      <w:r>
        <w:rPr>
          <w:rFonts w:cs="Arial"/>
          <w:i/>
        </w:rPr>
        <w:t>"2019 County Health Ranking Key R</w:t>
      </w:r>
      <w:r>
        <w:rPr>
          <w:rFonts w:cs="Arial"/>
          <w:i/>
        </w:rPr>
        <w:t>eport"</w:t>
      </w:r>
      <w:r>
        <w:rPr>
          <w:rFonts w:cs="Arial"/>
        </w:rPr>
        <w:t> by the Robert Wood Johnson Foundation found that "many households are just one unforeseen event – an illness, job loss, financial crisis, or even a drop-in hour at work – from losing their home. </w:t>
      </w:r>
      <w:r>
        <w:rPr>
          <w:rFonts w:cs="Arial"/>
          <w:b/>
        </w:rPr>
        <w:t>The risk for homelessness is especially high for low-i</w:t>
      </w:r>
      <w:r>
        <w:rPr>
          <w:rFonts w:cs="Arial"/>
          <w:b/>
        </w:rPr>
        <w:t>ncome families spending more than half of their household income on housing costs.</w:t>
      </w:r>
      <w:r>
        <w:rPr>
          <w:rFonts w:cs="Arial"/>
        </w:rPr>
        <w:t> </w:t>
      </w:r>
    </w:p>
    <w:p w:rsidR="0006561E" w:rsidRDefault="002C3407">
      <w:pPr>
        <w:spacing w:beforeAutospacing="1" w:afterAutospacing="1"/>
        <w:rPr>
          <w:b/>
          <w:sz w:val="24"/>
          <w:szCs w:val="24"/>
        </w:rPr>
      </w:pPr>
      <w:r>
        <w:rPr>
          <w:rFonts w:cs="Arial"/>
        </w:rPr>
        <w:t>Families that face insecure housing, forced moves, or homelessness are more likely to experience poor mental or physical health and preventable hospitalizations. For childr</w:t>
      </w:r>
      <w:r>
        <w:rPr>
          <w:rFonts w:cs="Arial"/>
        </w:rPr>
        <w:t>en in these families, experiencing homelessness can also harm brain and body function and development, with lifelong and cumulative adverse health outcomes for the child, the family, and the community."</w:t>
      </w:r>
    </w:p>
    <w:p w:rsidR="00FA0F96" w:rsidRDefault="002C3407">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Severe 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Has none of the four housing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2,160</w:t>
            </w:r>
          </w:p>
        </w:tc>
        <w:tc>
          <w:tcPr>
            <w:tcW w:w="1997" w:type="dxa"/>
            <w:vAlign w:val="bottom"/>
          </w:tcPr>
          <w:p w:rsidR="0006561E" w:rsidRDefault="002C3407">
            <w:pPr>
              <w:spacing w:beforeAutospacing="1" w:afterAutospacing="1"/>
              <w:jc w:val="right"/>
            </w:pPr>
            <w:r>
              <w:rPr>
                <w:color w:val="000000"/>
              </w:rPr>
              <w:t>910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1,700</w:t>
            </w:r>
          </w:p>
        </w:tc>
        <w:tc>
          <w:tcPr>
            <w:tcW w:w="1997" w:type="dxa"/>
            <w:vAlign w:val="bottom"/>
          </w:tcPr>
          <w:p w:rsidR="0006561E" w:rsidRDefault="002C3407">
            <w:pPr>
              <w:spacing w:beforeAutospacing="1" w:afterAutospacing="1"/>
              <w:jc w:val="right"/>
            </w:pPr>
            <w:r>
              <w:rPr>
                <w:color w:val="000000"/>
              </w:rPr>
              <w:t>535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60</w:t>
            </w:r>
          </w:p>
        </w:tc>
        <w:tc>
          <w:tcPr>
            <w:tcW w:w="1997" w:type="dxa"/>
            <w:vAlign w:val="bottom"/>
          </w:tcPr>
          <w:p w:rsidR="0006561E" w:rsidRDefault="002C3407">
            <w:pPr>
              <w:spacing w:beforeAutospacing="1" w:afterAutospacing="1"/>
              <w:jc w:val="right"/>
            </w:pPr>
            <w:r>
              <w:rPr>
                <w:color w:val="000000"/>
              </w:rPr>
              <w:t>4</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70</w:t>
            </w:r>
          </w:p>
        </w:tc>
        <w:tc>
          <w:tcPr>
            <w:tcW w:w="1997" w:type="dxa"/>
            <w:vAlign w:val="bottom"/>
          </w:tcPr>
          <w:p w:rsidR="0006561E" w:rsidRDefault="002C3407">
            <w:pPr>
              <w:spacing w:beforeAutospacing="1" w:afterAutospacing="1"/>
              <w:jc w:val="right"/>
            </w:pPr>
            <w:r>
              <w:rPr>
                <w:color w:val="000000"/>
              </w:rPr>
              <w:t>40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35</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lastRenderedPageBreak/>
              <w:t>Hispanic</w:t>
            </w:r>
          </w:p>
        </w:tc>
        <w:tc>
          <w:tcPr>
            <w:tcW w:w="1996" w:type="dxa"/>
            <w:vAlign w:val="bottom"/>
          </w:tcPr>
          <w:p w:rsidR="0006561E" w:rsidRDefault="002C3407">
            <w:pPr>
              <w:spacing w:beforeAutospacing="1" w:afterAutospacing="1"/>
              <w:jc w:val="right"/>
            </w:pPr>
            <w:r>
              <w:rPr>
                <w:color w:val="000000"/>
              </w:rPr>
              <w:t>245</w:t>
            </w:r>
          </w:p>
        </w:tc>
        <w:tc>
          <w:tcPr>
            <w:tcW w:w="1997" w:type="dxa"/>
            <w:vAlign w:val="bottom"/>
          </w:tcPr>
          <w:p w:rsidR="0006561E" w:rsidRDefault="002C3407">
            <w:pPr>
              <w:spacing w:beforeAutospacing="1" w:afterAutospacing="1"/>
              <w:jc w:val="right"/>
            </w:pPr>
            <w:r>
              <w:rPr>
                <w:color w:val="000000"/>
              </w:rPr>
              <w:t>180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0</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FA0F96" w:rsidRDefault="00FA0F96">
            <w:pPr>
              <w:spacing w:after="0" w:line="240" w:lineRule="auto"/>
              <w:rPr>
                <w:sz w:val="16"/>
                <w:szCs w:val="16"/>
              </w:rPr>
            </w:pPr>
          </w:p>
        </w:tc>
      </w:tr>
    </w:tbl>
    <w:p w:rsidR="00FA0F96" w:rsidRDefault="00FA0F96">
      <w:pPr>
        <w:spacing w:after="0" w:line="240" w:lineRule="auto"/>
      </w:pPr>
    </w:p>
    <w:p w:rsidR="00FA0F96" w:rsidRDefault="002C3407">
      <w:pPr>
        <w:spacing w:after="0" w:line="240" w:lineRule="auto"/>
      </w:pPr>
      <w:r>
        <w:t xml:space="preserve">*The four severe housing problems are: </w:t>
      </w:r>
    </w:p>
    <w:p w:rsidR="00FA0F96" w:rsidRDefault="002C3407">
      <w:pPr>
        <w:spacing w:after="0" w:line="240" w:lineRule="auto"/>
      </w:pPr>
      <w:r>
        <w:t xml:space="preserve">1. Lacks complete kitchen facilities, 2. Lacks complete plumbing facilities, 3. More than 1.5 persons per room, 4.Cost Burden over 50% </w:t>
      </w:r>
    </w:p>
    <w:p w:rsidR="00FA0F96" w:rsidRDefault="00FA0F96">
      <w:pPr>
        <w:spacing w:after="0" w:line="240" w:lineRule="auto"/>
      </w:pPr>
    </w:p>
    <w:p w:rsidR="0006561E" w:rsidRDefault="002C3407">
      <w:pPr>
        <w:spacing w:after="0" w:line="240" w:lineRule="auto"/>
      </w:pPr>
      <w:r>
        <w:rPr>
          <w:b/>
          <w:noProof/>
        </w:rPr>
        <w:lastRenderedPageBreak/>
        <w:drawing>
          <wp:inline distT="0" distB="0" distL="0" distR="0">
            <wp:extent cx="5943600" cy="8405127"/>
            <wp:effectExtent l="0" t="0" r="0" b="0"/>
            <wp:docPr id="2020590441" name="Picture 202059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405127"/>
                    </a:xfrm>
                    <a:prstGeom prst="rect">
                      <a:avLst/>
                    </a:prstGeom>
                  </pic:spPr>
                </pic:pic>
              </a:graphicData>
            </a:graphic>
          </wp:inline>
        </w:drawing>
      </w:r>
      <w:r>
        <w:rPr>
          <w:b/>
        </w:rPr>
        <w:br/>
      </w:r>
      <w:r>
        <w:rPr>
          <w:b/>
        </w:rPr>
        <w:lastRenderedPageBreak/>
        <w:t>CHAS</w:t>
      </w:r>
    </w:p>
    <w:p w:rsidR="0006561E" w:rsidRDefault="002C3407">
      <w:pPr>
        <w:spacing w:after="0" w:line="240" w:lineRule="auto"/>
      </w:pPr>
      <w:r>
        <w:rPr>
          <w:b/>
          <w:noProof/>
        </w:rPr>
        <w:lastRenderedPageBreak/>
        <w:drawing>
          <wp:inline distT="0" distB="0" distL="0" distR="0">
            <wp:extent cx="5943600" cy="8405127"/>
            <wp:effectExtent l="0" t="0" r="0" b="0"/>
            <wp:docPr id="945995637" name="Picture 94599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8405127"/>
                    </a:xfrm>
                    <a:prstGeom prst="rect">
                      <a:avLst/>
                    </a:prstGeom>
                  </pic:spPr>
                </pic:pic>
              </a:graphicData>
            </a:graphic>
          </wp:inline>
        </w:drawing>
      </w:r>
      <w:r>
        <w:rPr>
          <w:b/>
        </w:rPr>
        <w:br/>
      </w:r>
      <w:r>
        <w:rPr>
          <w:b/>
        </w:rPr>
        <w:lastRenderedPageBreak/>
        <w:t>CHAS 2</w:t>
      </w:r>
    </w:p>
    <w:p w:rsidR="0006561E" w:rsidRDefault="002C3407">
      <w:pPr>
        <w:spacing w:after="0" w:line="240" w:lineRule="auto"/>
      </w:pPr>
      <w:r>
        <w:rPr>
          <w:b/>
          <w:noProof/>
        </w:rPr>
        <w:lastRenderedPageBreak/>
        <w:drawing>
          <wp:inline distT="0" distB="0" distL="0" distR="0">
            <wp:extent cx="5943600" cy="8405127"/>
            <wp:effectExtent l="0" t="0" r="0" b="0"/>
            <wp:docPr id="1463812957" name="Picture 14638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405127"/>
                    </a:xfrm>
                    <a:prstGeom prst="rect">
                      <a:avLst/>
                    </a:prstGeom>
                  </pic:spPr>
                </pic:pic>
              </a:graphicData>
            </a:graphic>
          </wp:inline>
        </w:drawing>
      </w:r>
      <w:r>
        <w:rPr>
          <w:b/>
        </w:rPr>
        <w:br/>
      </w:r>
      <w:r>
        <w:rPr>
          <w:b/>
        </w:rPr>
        <w:lastRenderedPageBreak/>
        <w:t>CHAS 3</w:t>
      </w:r>
    </w:p>
    <w:p w:rsidR="00FA0F96" w:rsidRDefault="00FA0F96">
      <w:pPr>
        <w:spacing w:after="0" w:line="240" w:lineRule="auto"/>
      </w:pPr>
    </w:p>
    <w:p w:rsidR="00FA0F96" w:rsidRDefault="002C3407">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Severe Housing Problems*</w:t>
            </w:r>
          </w:p>
        </w:tc>
        <w:tc>
          <w:tcPr>
            <w:tcW w:w="1996" w:type="dxa"/>
          </w:tcPr>
          <w:p w:rsidR="00FA0F96" w:rsidRDefault="002C3407">
            <w:pPr>
              <w:keepNext/>
              <w:widowControl w:val="0"/>
              <w:spacing w:after="0" w:line="240" w:lineRule="auto"/>
              <w:jc w:val="center"/>
              <w:rPr>
                <w:b/>
              </w:rPr>
            </w:pPr>
            <w:r>
              <w:rPr>
                <w:b/>
                <w:bCs/>
              </w:rPr>
              <w:t xml:space="preserve">Has one or more of four housing </w:t>
            </w:r>
            <w:r>
              <w:rPr>
                <w:b/>
                <w:bCs/>
              </w:rPr>
              <w:t>problems</w:t>
            </w:r>
          </w:p>
        </w:tc>
        <w:tc>
          <w:tcPr>
            <w:tcW w:w="1997" w:type="dxa"/>
          </w:tcPr>
          <w:p w:rsidR="00FA0F96" w:rsidRDefault="002C3407">
            <w:pPr>
              <w:keepNext/>
              <w:widowControl w:val="0"/>
              <w:spacing w:after="0" w:line="240" w:lineRule="auto"/>
              <w:jc w:val="center"/>
              <w:rPr>
                <w:b/>
              </w:rPr>
            </w:pPr>
            <w:r>
              <w:rPr>
                <w:b/>
                <w:bCs/>
              </w:rPr>
              <w:t>Has none of the four housing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485</w:t>
            </w:r>
          </w:p>
        </w:tc>
        <w:tc>
          <w:tcPr>
            <w:tcW w:w="1997" w:type="dxa"/>
            <w:vAlign w:val="bottom"/>
          </w:tcPr>
          <w:p w:rsidR="0006561E" w:rsidRDefault="002C3407">
            <w:pPr>
              <w:spacing w:beforeAutospacing="1" w:afterAutospacing="1"/>
              <w:jc w:val="right"/>
            </w:pPr>
            <w:r>
              <w:rPr>
                <w:color w:val="000000"/>
              </w:rPr>
              <w:t>1,960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420</w:t>
            </w:r>
          </w:p>
        </w:tc>
        <w:tc>
          <w:tcPr>
            <w:tcW w:w="1997" w:type="dxa"/>
            <w:vAlign w:val="bottom"/>
          </w:tcPr>
          <w:p w:rsidR="0006561E" w:rsidRDefault="002C3407">
            <w:pPr>
              <w:spacing w:beforeAutospacing="1" w:afterAutospacing="1"/>
              <w:jc w:val="right"/>
            </w:pPr>
            <w:r>
              <w:rPr>
                <w:color w:val="000000"/>
              </w:rPr>
              <w:t>675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10</w:t>
            </w:r>
          </w:p>
        </w:tc>
        <w:tc>
          <w:tcPr>
            <w:tcW w:w="1997" w:type="dxa"/>
            <w:vAlign w:val="bottom"/>
          </w:tcPr>
          <w:p w:rsidR="0006561E" w:rsidRDefault="002C3407">
            <w:pPr>
              <w:spacing w:beforeAutospacing="1" w:afterAutospacing="1"/>
              <w:jc w:val="right"/>
            </w:pPr>
            <w:r>
              <w:rPr>
                <w:color w:val="000000"/>
              </w:rPr>
              <w:t>155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25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55</w:t>
            </w:r>
          </w:p>
        </w:tc>
        <w:tc>
          <w:tcPr>
            <w:tcW w:w="1997" w:type="dxa"/>
            <w:vAlign w:val="bottom"/>
          </w:tcPr>
          <w:p w:rsidR="0006561E" w:rsidRDefault="002C3407">
            <w:pPr>
              <w:spacing w:beforeAutospacing="1" w:afterAutospacing="1"/>
              <w:jc w:val="right"/>
            </w:pPr>
            <w:r>
              <w:rPr>
                <w:color w:val="000000"/>
              </w:rPr>
              <w:t>110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Other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FA0F96" w:rsidRDefault="00FA0F96">
            <w:pPr>
              <w:spacing w:after="0" w:line="240" w:lineRule="auto"/>
              <w:rPr>
                <w:sz w:val="16"/>
                <w:szCs w:val="16"/>
              </w:rPr>
            </w:pPr>
          </w:p>
        </w:tc>
      </w:tr>
    </w:tbl>
    <w:p w:rsidR="00FA0F96" w:rsidRDefault="00FA0F96">
      <w:pPr>
        <w:spacing w:after="0" w:line="240" w:lineRule="auto"/>
      </w:pPr>
    </w:p>
    <w:p w:rsidR="00FA0F96" w:rsidRDefault="002C3407">
      <w:pPr>
        <w:spacing w:after="0" w:line="240" w:lineRule="auto"/>
      </w:pPr>
      <w:r>
        <w:t xml:space="preserve">*The four severe housing problems are: </w:t>
      </w:r>
    </w:p>
    <w:p w:rsidR="00FA0F96" w:rsidRDefault="002C3407">
      <w:pPr>
        <w:spacing w:after="0" w:line="240" w:lineRule="auto"/>
      </w:pPr>
      <w:r>
        <w:t xml:space="preserve">1. Lacks complete kitchen facilities, 2. Lacks complete plumbing facilities, 3. More than 1.5 persons per room, 4.Cost Burden over 50% </w:t>
      </w:r>
    </w:p>
    <w:p w:rsidR="00FA0F96" w:rsidRDefault="00FA0F96">
      <w:pPr>
        <w:spacing w:after="0" w:line="240" w:lineRule="auto"/>
      </w:pPr>
    </w:p>
    <w:p w:rsidR="00FA0F96" w:rsidRDefault="00FA0F96">
      <w:pPr>
        <w:spacing w:after="0" w:line="240" w:lineRule="auto"/>
      </w:pPr>
    </w:p>
    <w:p w:rsidR="00FA0F96" w:rsidRDefault="002C3407">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Severe 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Has none of the four h</w:t>
            </w:r>
            <w:r>
              <w:rPr>
                <w:b/>
                <w:bCs/>
              </w:rPr>
              <w:t>ousing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385</w:t>
            </w:r>
          </w:p>
        </w:tc>
        <w:tc>
          <w:tcPr>
            <w:tcW w:w="1997" w:type="dxa"/>
            <w:vAlign w:val="bottom"/>
          </w:tcPr>
          <w:p w:rsidR="0006561E" w:rsidRDefault="002C3407">
            <w:pPr>
              <w:spacing w:beforeAutospacing="1" w:afterAutospacing="1"/>
              <w:jc w:val="right"/>
            </w:pPr>
            <w:r>
              <w:rPr>
                <w:color w:val="000000"/>
              </w:rPr>
              <w:t>4,365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295</w:t>
            </w:r>
          </w:p>
        </w:tc>
        <w:tc>
          <w:tcPr>
            <w:tcW w:w="1997" w:type="dxa"/>
            <w:vAlign w:val="bottom"/>
          </w:tcPr>
          <w:p w:rsidR="0006561E" w:rsidRDefault="002C3407">
            <w:pPr>
              <w:spacing w:beforeAutospacing="1" w:afterAutospacing="1"/>
              <w:jc w:val="right"/>
            </w:pPr>
            <w:r>
              <w:rPr>
                <w:color w:val="000000"/>
              </w:rPr>
              <w:t>3,590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355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215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50</w:t>
            </w:r>
          </w:p>
        </w:tc>
        <w:tc>
          <w:tcPr>
            <w:tcW w:w="1997" w:type="dxa"/>
            <w:vAlign w:val="bottom"/>
          </w:tcPr>
          <w:p w:rsidR="0006561E" w:rsidRDefault="002C3407">
            <w:pPr>
              <w:spacing w:beforeAutospacing="1" w:afterAutospacing="1"/>
              <w:jc w:val="right"/>
            </w:pPr>
            <w:r>
              <w:rPr>
                <w:color w:val="000000"/>
              </w:rPr>
              <w:t>8</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24</w:t>
            </w:r>
          </w:p>
        </w:tc>
        <w:tc>
          <w:tcPr>
            <w:tcW w:w="1997" w:type="dxa"/>
            <w:vAlign w:val="bottom"/>
          </w:tcPr>
          <w:p w:rsidR="0006561E" w:rsidRDefault="002C3407">
            <w:pPr>
              <w:spacing w:beforeAutospacing="1" w:afterAutospacing="1"/>
              <w:jc w:val="right"/>
            </w:pPr>
            <w:r>
              <w:rPr>
                <w:color w:val="000000"/>
              </w:rPr>
              <w:t>55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Other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FA0F96" w:rsidRDefault="00FA0F96">
            <w:pPr>
              <w:spacing w:after="0" w:line="240" w:lineRule="auto"/>
              <w:rPr>
                <w:sz w:val="16"/>
                <w:szCs w:val="16"/>
              </w:rPr>
            </w:pPr>
          </w:p>
        </w:tc>
      </w:tr>
    </w:tbl>
    <w:p w:rsidR="00FA0F96" w:rsidRDefault="00FA0F96">
      <w:pPr>
        <w:spacing w:after="0" w:line="240" w:lineRule="auto"/>
      </w:pPr>
    </w:p>
    <w:p w:rsidR="00FA0F96" w:rsidRDefault="002C3407">
      <w:pPr>
        <w:spacing w:after="0" w:line="240" w:lineRule="auto"/>
      </w:pPr>
      <w:r>
        <w:t xml:space="preserve">*The four severe housing problems are: </w:t>
      </w:r>
    </w:p>
    <w:p w:rsidR="00FA0F96" w:rsidRDefault="002C3407">
      <w:pPr>
        <w:spacing w:after="0" w:line="240" w:lineRule="auto"/>
      </w:pPr>
      <w:r>
        <w:lastRenderedPageBreak/>
        <w:t xml:space="preserve">1. Lacks complete kitchen facilities, 2. Lacks complete plumbing facilities, 3. More than 1.5 persons per room, 4.Cost Burden over 50% </w:t>
      </w:r>
    </w:p>
    <w:p w:rsidR="00FA0F96" w:rsidRDefault="00FA0F96">
      <w:pPr>
        <w:spacing w:after="0" w:line="240" w:lineRule="auto"/>
      </w:pPr>
    </w:p>
    <w:p w:rsidR="00FA0F96" w:rsidRDefault="00FA0F96">
      <w:pPr>
        <w:spacing w:after="0" w:line="240" w:lineRule="auto"/>
      </w:pPr>
    </w:p>
    <w:p w:rsidR="00FA0F96" w:rsidRDefault="002C3407">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FA0F96">
        <w:trPr>
          <w:cantSplit/>
          <w:tblHeader/>
        </w:trPr>
        <w:tc>
          <w:tcPr>
            <w:tcW w:w="3600" w:type="dxa"/>
          </w:tcPr>
          <w:p w:rsidR="00FA0F96" w:rsidRDefault="002C3407">
            <w:pPr>
              <w:keepNext/>
              <w:widowControl w:val="0"/>
              <w:spacing w:after="0" w:line="240" w:lineRule="auto"/>
              <w:jc w:val="center"/>
              <w:rPr>
                <w:b/>
              </w:rPr>
            </w:pPr>
            <w:r>
              <w:rPr>
                <w:b/>
                <w:bCs/>
              </w:rPr>
              <w:t>Severe Housing Problems*</w:t>
            </w:r>
          </w:p>
        </w:tc>
        <w:tc>
          <w:tcPr>
            <w:tcW w:w="1996" w:type="dxa"/>
          </w:tcPr>
          <w:p w:rsidR="00FA0F96" w:rsidRDefault="002C3407">
            <w:pPr>
              <w:keepNext/>
              <w:widowControl w:val="0"/>
              <w:spacing w:after="0" w:line="240" w:lineRule="auto"/>
              <w:jc w:val="center"/>
              <w:rPr>
                <w:b/>
              </w:rPr>
            </w:pPr>
            <w:r>
              <w:rPr>
                <w:b/>
                <w:bCs/>
              </w:rPr>
              <w:t>Has one or more of four housing problems</w:t>
            </w:r>
          </w:p>
        </w:tc>
        <w:tc>
          <w:tcPr>
            <w:tcW w:w="1997" w:type="dxa"/>
          </w:tcPr>
          <w:p w:rsidR="00FA0F96" w:rsidRDefault="002C3407">
            <w:pPr>
              <w:keepNext/>
              <w:widowControl w:val="0"/>
              <w:spacing w:after="0" w:line="240" w:lineRule="auto"/>
              <w:jc w:val="center"/>
              <w:rPr>
                <w:b/>
              </w:rPr>
            </w:pPr>
            <w:r>
              <w:rPr>
                <w:b/>
                <w:bCs/>
              </w:rPr>
              <w:t xml:space="preserve">Has none of the four </w:t>
            </w:r>
            <w:r>
              <w:rPr>
                <w:b/>
                <w:bCs/>
              </w:rPr>
              <w:t>housing problems</w:t>
            </w:r>
          </w:p>
        </w:tc>
        <w:tc>
          <w:tcPr>
            <w:tcW w:w="1997" w:type="dxa"/>
          </w:tcPr>
          <w:p w:rsidR="00FA0F96" w:rsidRDefault="002C3407">
            <w:pPr>
              <w:keepNext/>
              <w:widowControl w:val="0"/>
              <w:spacing w:after="0" w:line="240" w:lineRule="auto"/>
              <w:jc w:val="center"/>
              <w:rPr>
                <w:b/>
              </w:rPr>
            </w:pPr>
            <w:r>
              <w:rPr>
                <w:b/>
                <w:bCs/>
              </w:rPr>
              <w:t>Household has no/negative income, but none of the other housing problems</w:t>
            </w:r>
          </w:p>
        </w:tc>
      </w:tr>
      <w:tr w:rsidR="0006561E">
        <w:trPr>
          <w:cantSplit/>
        </w:trPr>
        <w:tc>
          <w:tcPr>
            <w:tcW w:w="3600" w:type="dxa"/>
          </w:tcPr>
          <w:p w:rsidR="0006561E" w:rsidRDefault="002C3407">
            <w:pPr>
              <w:spacing w:beforeAutospacing="1" w:afterAutospacing="1"/>
            </w:pPr>
            <w:r>
              <w:rPr>
                <w:color w:val="000000"/>
              </w:rPr>
              <w:t>Jurisdiction as a whole</w:t>
            </w:r>
          </w:p>
        </w:tc>
        <w:tc>
          <w:tcPr>
            <w:tcW w:w="1996" w:type="dxa"/>
            <w:vAlign w:val="bottom"/>
          </w:tcPr>
          <w:p w:rsidR="0006561E" w:rsidRDefault="002C3407">
            <w:pPr>
              <w:spacing w:beforeAutospacing="1" w:afterAutospacing="1"/>
              <w:jc w:val="right"/>
            </w:pPr>
            <w:r>
              <w:rPr>
                <w:color w:val="000000"/>
              </w:rPr>
              <w:t>90</w:t>
            </w:r>
          </w:p>
        </w:tc>
        <w:tc>
          <w:tcPr>
            <w:tcW w:w="1997" w:type="dxa"/>
            <w:vAlign w:val="bottom"/>
          </w:tcPr>
          <w:p w:rsidR="0006561E" w:rsidRDefault="002C3407">
            <w:pPr>
              <w:spacing w:beforeAutospacing="1" w:afterAutospacing="1"/>
              <w:jc w:val="right"/>
            </w:pPr>
            <w:r>
              <w:rPr>
                <w:color w:val="000000"/>
              </w:rPr>
              <w:t>2,415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White</w:t>
            </w:r>
          </w:p>
        </w:tc>
        <w:tc>
          <w:tcPr>
            <w:tcW w:w="1996" w:type="dxa"/>
            <w:vAlign w:val="bottom"/>
          </w:tcPr>
          <w:p w:rsidR="0006561E" w:rsidRDefault="002C3407">
            <w:pPr>
              <w:spacing w:beforeAutospacing="1" w:afterAutospacing="1"/>
              <w:jc w:val="right"/>
            </w:pPr>
            <w:r>
              <w:rPr>
                <w:color w:val="000000"/>
              </w:rPr>
              <w:t>65</w:t>
            </w:r>
          </w:p>
        </w:tc>
        <w:tc>
          <w:tcPr>
            <w:tcW w:w="1997" w:type="dxa"/>
            <w:vAlign w:val="bottom"/>
          </w:tcPr>
          <w:p w:rsidR="0006561E" w:rsidRDefault="002C3407">
            <w:pPr>
              <w:spacing w:beforeAutospacing="1" w:afterAutospacing="1"/>
              <w:jc w:val="right"/>
            </w:pPr>
            <w:r>
              <w:rPr>
                <w:color w:val="000000"/>
              </w:rPr>
              <w:t>1,885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Black / African American</w:t>
            </w:r>
          </w:p>
        </w:tc>
        <w:tc>
          <w:tcPr>
            <w:tcW w:w="1996" w:type="dxa"/>
            <w:vAlign w:val="bottom"/>
          </w:tcPr>
          <w:p w:rsidR="0006561E" w:rsidRDefault="002C3407">
            <w:pPr>
              <w:spacing w:beforeAutospacing="1" w:afterAutospacing="1"/>
              <w:jc w:val="right"/>
            </w:pPr>
            <w:r>
              <w:rPr>
                <w:color w:val="000000"/>
              </w:rPr>
              <w:t>10</w:t>
            </w:r>
          </w:p>
        </w:tc>
        <w:tc>
          <w:tcPr>
            <w:tcW w:w="1997" w:type="dxa"/>
            <w:vAlign w:val="bottom"/>
          </w:tcPr>
          <w:p w:rsidR="0006561E" w:rsidRDefault="002C3407">
            <w:pPr>
              <w:spacing w:beforeAutospacing="1" w:afterAutospacing="1"/>
              <w:jc w:val="right"/>
            </w:pPr>
            <w:r>
              <w:rPr>
                <w:color w:val="000000"/>
              </w:rPr>
              <w:t>220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Asian</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85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American Indian, Alaska Native</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Pacific Islander</w:t>
            </w:r>
          </w:p>
        </w:tc>
        <w:tc>
          <w:tcPr>
            <w:tcW w:w="1996" w:type="dxa"/>
            <w:vAlign w:val="bottom"/>
          </w:tcPr>
          <w:p w:rsidR="0006561E" w:rsidRDefault="002C3407">
            <w:pPr>
              <w:spacing w:beforeAutospacing="1" w:afterAutospacing="1"/>
              <w:jc w:val="right"/>
            </w:pPr>
            <w:r>
              <w:rPr>
                <w:color w:val="000000"/>
              </w:rPr>
              <w:t>30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Hispanic</w:t>
            </w:r>
          </w:p>
        </w:tc>
        <w:tc>
          <w:tcPr>
            <w:tcW w:w="1996" w:type="dxa"/>
            <w:vAlign w:val="bottom"/>
          </w:tcPr>
          <w:p w:rsidR="0006561E" w:rsidRDefault="002C3407">
            <w:pPr>
              <w:spacing w:beforeAutospacing="1" w:afterAutospacing="1"/>
              <w:jc w:val="right"/>
            </w:pPr>
            <w:r>
              <w:rPr>
                <w:color w:val="000000"/>
              </w:rPr>
              <w:t>15</w:t>
            </w:r>
          </w:p>
        </w:tc>
        <w:tc>
          <w:tcPr>
            <w:tcW w:w="1997" w:type="dxa"/>
            <w:vAlign w:val="bottom"/>
          </w:tcPr>
          <w:p w:rsidR="0006561E" w:rsidRDefault="002C3407">
            <w:pPr>
              <w:spacing w:beforeAutospacing="1" w:afterAutospacing="1"/>
              <w:jc w:val="right"/>
            </w:pPr>
            <w:r>
              <w:rPr>
                <w:color w:val="000000"/>
              </w:rPr>
              <w:t>115</w:t>
            </w:r>
          </w:p>
        </w:tc>
        <w:tc>
          <w:tcPr>
            <w:tcW w:w="1997" w:type="dxa"/>
            <w:vAlign w:val="bottom"/>
          </w:tcPr>
          <w:p w:rsidR="0006561E" w:rsidRDefault="002C3407">
            <w:pPr>
              <w:spacing w:beforeAutospacing="1" w:afterAutospacing="1"/>
              <w:jc w:val="right"/>
            </w:pPr>
            <w:r>
              <w:rPr>
                <w:color w:val="000000"/>
              </w:rPr>
              <w:t>0</w:t>
            </w:r>
          </w:p>
        </w:tc>
      </w:tr>
      <w:tr w:rsidR="0006561E">
        <w:trPr>
          <w:cantSplit/>
        </w:trPr>
        <w:tc>
          <w:tcPr>
            <w:tcW w:w="3600" w:type="dxa"/>
          </w:tcPr>
          <w:p w:rsidR="0006561E" w:rsidRDefault="002C3407">
            <w:pPr>
              <w:spacing w:beforeAutospacing="1" w:afterAutospacing="1"/>
            </w:pPr>
            <w:r>
              <w:rPr>
                <w:color w:val="000000"/>
              </w:rPr>
              <w:t>Other</w:t>
            </w:r>
          </w:p>
        </w:tc>
        <w:tc>
          <w:tcPr>
            <w:tcW w:w="1996"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c>
          <w:tcPr>
            <w:tcW w:w="1997"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FA0F96" w:rsidRDefault="00FA0F96">
            <w:pPr>
              <w:spacing w:after="0" w:line="240" w:lineRule="auto"/>
              <w:rPr>
                <w:sz w:val="16"/>
                <w:szCs w:val="16"/>
              </w:rPr>
            </w:pPr>
          </w:p>
        </w:tc>
      </w:tr>
    </w:tbl>
    <w:p w:rsidR="00FA0F96" w:rsidRDefault="00FA0F96">
      <w:pPr>
        <w:rPr>
          <w:rFonts w:cs="Arial"/>
          <w:sz w:val="16"/>
          <w:szCs w:val="16"/>
        </w:rPr>
      </w:pPr>
    </w:p>
    <w:p w:rsidR="00FA0F96" w:rsidRDefault="002C3407">
      <w:pPr>
        <w:spacing w:after="0" w:line="240" w:lineRule="auto"/>
      </w:pPr>
      <w:r>
        <w:t xml:space="preserve">*The four severe housing problems are: </w:t>
      </w:r>
    </w:p>
    <w:p w:rsidR="00FA0F96" w:rsidRDefault="002C3407">
      <w:pPr>
        <w:spacing w:after="0" w:line="240" w:lineRule="auto"/>
      </w:pPr>
      <w:r>
        <w:t xml:space="preserve">1. Lacks complete kitchen facilities, 2. Lacks complete plumbing facilities, 3. More than 1.5 persons per room, 4.Cost Burden over 50% </w:t>
      </w:r>
    </w:p>
    <w:p w:rsidR="00FA0F96" w:rsidRDefault="00FA0F96">
      <w:pPr>
        <w:spacing w:after="0" w:line="240" w:lineRule="auto"/>
      </w:pPr>
    </w:p>
    <w:p w:rsidR="00FA0F96" w:rsidRDefault="00FA0F96">
      <w:pPr>
        <w:spacing w:after="0" w:line="240" w:lineRule="auto"/>
      </w:pPr>
    </w:p>
    <w:p w:rsidR="00FA0F96" w:rsidRDefault="002C3407">
      <w:pPr>
        <w:spacing w:line="204" w:lineRule="auto"/>
        <w:rPr>
          <w:b/>
          <w:sz w:val="24"/>
          <w:szCs w:val="24"/>
        </w:rPr>
      </w:pPr>
      <w:r>
        <w:rPr>
          <w:b/>
          <w:sz w:val="24"/>
          <w:szCs w:val="24"/>
        </w:rPr>
        <w:t>Discussion</w:t>
      </w:r>
    </w:p>
    <w:p w:rsidR="00FA0F96" w:rsidRDefault="00FA0F96">
      <w:pPr>
        <w:spacing w:line="204" w:lineRule="auto"/>
        <w:rPr>
          <w:b/>
          <w:sz w:val="24"/>
          <w:szCs w:val="24"/>
        </w:rPr>
      </w:pPr>
    </w:p>
    <w:p w:rsidR="00FA0F96" w:rsidRDefault="002C3407">
      <w:pPr>
        <w:pStyle w:val="Heading2"/>
        <w:pageBreakBefore/>
        <w:rPr>
          <w:rFonts w:ascii="Calibri" w:hAnsi="Calibri"/>
          <w:i w:val="0"/>
        </w:rPr>
      </w:pPr>
      <w:r>
        <w:rPr>
          <w:rFonts w:ascii="Calibri" w:hAnsi="Calibri"/>
          <w:i w:val="0"/>
        </w:rPr>
        <w:lastRenderedPageBreak/>
        <w:t>NA-25 Disproportionately Greater Need: Housing Cost Burdens – 91.205 (b)(2)</w:t>
      </w:r>
    </w:p>
    <w:p w:rsidR="00FA0F96" w:rsidRDefault="002C3407">
      <w:r>
        <w:t xml:space="preserve">Assess the need of any racial </w:t>
      </w:r>
      <w:r>
        <w:t>or ethnic group that has disproportionately greater need in comparison to the needs of that category of need as a whole.</w:t>
      </w:r>
    </w:p>
    <w:p w:rsidR="00FA0F96" w:rsidRDefault="002C3407">
      <w:pPr>
        <w:spacing w:line="204" w:lineRule="auto"/>
        <w:rPr>
          <w:b/>
          <w:sz w:val="24"/>
          <w:szCs w:val="24"/>
        </w:rPr>
      </w:pPr>
      <w:r>
        <w:rPr>
          <w:b/>
          <w:sz w:val="24"/>
          <w:szCs w:val="24"/>
        </w:rPr>
        <w:t xml:space="preserve">Introduction: </w:t>
      </w:r>
    </w:p>
    <w:p w:rsidR="0006561E" w:rsidRDefault="002C3407">
      <w:pPr>
        <w:spacing w:beforeAutospacing="1" w:afterAutospacing="1"/>
        <w:rPr>
          <w:b/>
          <w:sz w:val="24"/>
          <w:szCs w:val="24"/>
        </w:rPr>
      </w:pPr>
      <w:r>
        <w:rPr>
          <w:rFonts w:cs="Arial"/>
        </w:rPr>
        <w:t>Cost burden is the fraction of a household's total gross income spent on housing costs. Homeowners' housing costs includ</w:t>
      </w:r>
      <w:r>
        <w:rPr>
          <w:rFonts w:cs="Arial"/>
        </w:rPr>
        <w:t>e mortgage payments, taxes, insurance, and utilities. For renters, housing costs include rent paid by the tenant plus utilities. This section evaluates the housing cost burden from a racial or ethnic group perspective.</w:t>
      </w:r>
    </w:p>
    <w:p w:rsidR="0006561E" w:rsidRDefault="002C3407">
      <w:pPr>
        <w:spacing w:beforeAutospacing="1" w:afterAutospacing="1"/>
        <w:rPr>
          <w:b/>
          <w:sz w:val="24"/>
          <w:szCs w:val="24"/>
        </w:rPr>
      </w:pPr>
      <w:r>
        <w:rPr>
          <w:rFonts w:cs="Arial"/>
        </w:rPr>
        <w:t>A disproportionately greater need exi</w:t>
      </w:r>
      <w:r>
        <w:rPr>
          <w:rFonts w:cs="Arial"/>
        </w:rPr>
        <w:t>sts when the members of a racial or ethnic group at an income level experience housing problems at a greater rate (10% or more) than the income level as a whole.  </w:t>
      </w:r>
    </w:p>
    <w:p w:rsidR="0006561E" w:rsidRDefault="002C3407">
      <w:pPr>
        <w:spacing w:beforeAutospacing="1" w:afterAutospacing="1"/>
        <w:rPr>
          <w:b/>
          <w:sz w:val="24"/>
          <w:szCs w:val="24"/>
        </w:rPr>
      </w:pPr>
      <w:r>
        <w:rPr>
          <w:rFonts w:cs="Arial"/>
        </w:rPr>
        <w:t>HUD defines cost-burdened families as those "who pay more than 30 percent of their income fo</w:t>
      </w:r>
      <w:r>
        <w:rPr>
          <w:rFonts w:cs="Arial"/>
        </w:rPr>
        <w:t>r housing" and "may have difficulty affording necessities such as food, clothing, transportation, and medical care." Severe rent burden is defined as paying more than 50 percent of one's income on rent.</w:t>
      </w:r>
    </w:p>
    <w:p w:rsidR="0006561E" w:rsidRDefault="002C3407">
      <w:pPr>
        <w:spacing w:beforeAutospacing="1" w:afterAutospacing="1"/>
        <w:rPr>
          <w:b/>
          <w:sz w:val="24"/>
          <w:szCs w:val="24"/>
        </w:rPr>
      </w:pPr>
      <w:r>
        <w:rPr>
          <w:rFonts w:cs="Arial"/>
        </w:rPr>
        <w:t xml:space="preserve">The tables display cost burden information for Minot </w:t>
      </w:r>
      <w:r>
        <w:rPr>
          <w:rFonts w:cs="Arial"/>
        </w:rPr>
        <w:t>and information for each racial and ethnic group is being researched. </w:t>
      </w:r>
    </w:p>
    <w:p w:rsidR="0006561E" w:rsidRDefault="002C3407">
      <w:pPr>
        <w:spacing w:beforeAutospacing="1" w:afterAutospacing="1"/>
        <w:rPr>
          <w:b/>
          <w:sz w:val="24"/>
          <w:szCs w:val="24"/>
        </w:rPr>
      </w:pPr>
      <w:r>
        <w:rPr>
          <w:rFonts w:cs="Arial"/>
          <w:b/>
        </w:rPr>
        <w:t>Cost Burden is described in the tables as:</w:t>
      </w:r>
    </w:p>
    <w:p w:rsidR="0006561E" w:rsidRDefault="002C3407">
      <w:pPr>
        <w:numPr>
          <w:ilvl w:val="0"/>
          <w:numId w:val="3"/>
        </w:numPr>
        <w:spacing w:beforeAutospacing="1" w:afterAutospacing="1"/>
        <w:rPr>
          <w:b/>
          <w:sz w:val="24"/>
          <w:szCs w:val="24"/>
        </w:rPr>
      </w:pPr>
      <w:r>
        <w:rPr>
          <w:rFonts w:cs="Arial"/>
        </w:rPr>
        <w:t>No cost burden (less than 30%)</w:t>
      </w:r>
    </w:p>
    <w:p w:rsidR="0006561E" w:rsidRDefault="002C3407">
      <w:pPr>
        <w:numPr>
          <w:ilvl w:val="0"/>
          <w:numId w:val="3"/>
        </w:numPr>
        <w:spacing w:beforeAutospacing="1" w:afterAutospacing="1"/>
        <w:rPr>
          <w:b/>
          <w:sz w:val="24"/>
          <w:szCs w:val="24"/>
        </w:rPr>
      </w:pPr>
      <w:r>
        <w:rPr>
          <w:rFonts w:cs="Arial"/>
        </w:rPr>
        <w:t>Cost burden (30-50%)</w:t>
      </w:r>
    </w:p>
    <w:p w:rsidR="0006561E" w:rsidRDefault="002C3407">
      <w:pPr>
        <w:numPr>
          <w:ilvl w:val="0"/>
          <w:numId w:val="3"/>
        </w:numPr>
        <w:spacing w:beforeAutospacing="1" w:afterAutospacing="1"/>
        <w:rPr>
          <w:b/>
          <w:sz w:val="24"/>
          <w:szCs w:val="24"/>
        </w:rPr>
      </w:pPr>
      <w:r>
        <w:rPr>
          <w:rFonts w:cs="Arial"/>
        </w:rPr>
        <w:t>Severe cost burden (more than 50%)</w:t>
      </w:r>
    </w:p>
    <w:p w:rsidR="0006561E" w:rsidRDefault="002C3407">
      <w:pPr>
        <w:numPr>
          <w:ilvl w:val="0"/>
          <w:numId w:val="3"/>
        </w:numPr>
        <w:spacing w:beforeAutospacing="1" w:afterAutospacing="1"/>
        <w:rPr>
          <w:b/>
          <w:sz w:val="24"/>
          <w:szCs w:val="24"/>
        </w:rPr>
      </w:pPr>
      <w:r>
        <w:rPr>
          <w:rFonts w:cs="Arial"/>
        </w:rPr>
        <w:t>No/negative income.  </w:t>
      </w:r>
    </w:p>
    <w:p w:rsidR="0006561E" w:rsidRDefault="002C3407">
      <w:pPr>
        <w:spacing w:beforeAutospacing="1" w:afterAutospacing="1"/>
        <w:rPr>
          <w:b/>
          <w:sz w:val="24"/>
          <w:szCs w:val="24"/>
        </w:rPr>
      </w:pPr>
      <w:r>
        <w:rPr>
          <w:rFonts w:cs="Arial"/>
        </w:rPr>
        <w:t>No/negative income households are</w:t>
      </w:r>
      <w:r>
        <w:rPr>
          <w:rFonts w:cs="Arial"/>
        </w:rPr>
        <w:t xml:space="preserve"> those whose income is zero or negative due to self-employment, dividends, and net rental income. These households are not included in the other two categories but still require housing assistance and are counted separately.</w:t>
      </w:r>
    </w:p>
    <w:p w:rsidR="00FA0F96" w:rsidRDefault="002C3407">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FA0F96">
        <w:trPr>
          <w:cantSplit/>
          <w:tblHeader/>
        </w:trPr>
        <w:tc>
          <w:tcPr>
            <w:tcW w:w="2425" w:type="dxa"/>
          </w:tcPr>
          <w:p w:rsidR="00FA0F96" w:rsidRDefault="002C3407">
            <w:pPr>
              <w:keepNext/>
              <w:widowControl w:val="0"/>
              <w:spacing w:after="0" w:line="240" w:lineRule="auto"/>
              <w:jc w:val="center"/>
              <w:rPr>
                <w:b/>
                <w:bCs/>
              </w:rPr>
            </w:pPr>
            <w:r>
              <w:rPr>
                <w:b/>
                <w:bCs/>
              </w:rPr>
              <w:t>Housing Cos</w:t>
            </w:r>
            <w:r>
              <w:rPr>
                <w:b/>
                <w:bCs/>
              </w:rPr>
              <w:t>t Burden</w:t>
            </w:r>
          </w:p>
        </w:tc>
        <w:tc>
          <w:tcPr>
            <w:tcW w:w="1789" w:type="dxa"/>
          </w:tcPr>
          <w:p w:rsidR="00FA0F96" w:rsidRDefault="002C3407">
            <w:pPr>
              <w:keepNext/>
              <w:widowControl w:val="0"/>
              <w:spacing w:after="0" w:line="240" w:lineRule="auto"/>
              <w:jc w:val="center"/>
              <w:rPr>
                <w:b/>
                <w:bCs/>
              </w:rPr>
            </w:pPr>
            <w:r>
              <w:rPr>
                <w:b/>
                <w:bCs/>
              </w:rPr>
              <w:t>&lt;=30%</w:t>
            </w:r>
          </w:p>
        </w:tc>
        <w:tc>
          <w:tcPr>
            <w:tcW w:w="1785" w:type="dxa"/>
          </w:tcPr>
          <w:p w:rsidR="00FA0F96" w:rsidRDefault="002C3407">
            <w:pPr>
              <w:keepNext/>
              <w:widowControl w:val="0"/>
              <w:spacing w:after="0" w:line="240" w:lineRule="auto"/>
              <w:jc w:val="center"/>
              <w:rPr>
                <w:b/>
                <w:bCs/>
              </w:rPr>
            </w:pPr>
            <w:r>
              <w:rPr>
                <w:b/>
                <w:bCs/>
              </w:rPr>
              <w:t>30-50%</w:t>
            </w:r>
          </w:p>
        </w:tc>
        <w:tc>
          <w:tcPr>
            <w:tcW w:w="1784" w:type="dxa"/>
          </w:tcPr>
          <w:p w:rsidR="00FA0F96" w:rsidRDefault="002C3407">
            <w:pPr>
              <w:keepNext/>
              <w:widowControl w:val="0"/>
              <w:spacing w:after="0" w:line="240" w:lineRule="auto"/>
              <w:jc w:val="center"/>
              <w:rPr>
                <w:b/>
                <w:bCs/>
              </w:rPr>
            </w:pPr>
            <w:r>
              <w:rPr>
                <w:b/>
                <w:bCs/>
              </w:rPr>
              <w:t>&gt;50%</w:t>
            </w:r>
          </w:p>
        </w:tc>
        <w:tc>
          <w:tcPr>
            <w:tcW w:w="1807" w:type="dxa"/>
          </w:tcPr>
          <w:p w:rsidR="00FA0F96" w:rsidRDefault="002C3407">
            <w:pPr>
              <w:keepNext/>
              <w:widowControl w:val="0"/>
              <w:spacing w:after="0" w:line="240" w:lineRule="auto"/>
              <w:jc w:val="center"/>
              <w:rPr>
                <w:b/>
                <w:bCs/>
              </w:rPr>
            </w:pPr>
            <w:r>
              <w:rPr>
                <w:b/>
                <w:bCs/>
              </w:rPr>
              <w:t>No / negative income (not computed)</w:t>
            </w:r>
          </w:p>
        </w:tc>
      </w:tr>
      <w:tr w:rsidR="0006561E">
        <w:trPr>
          <w:cantSplit/>
        </w:trPr>
        <w:tc>
          <w:tcPr>
            <w:tcW w:w="2425" w:type="dxa"/>
          </w:tcPr>
          <w:p w:rsidR="0006561E" w:rsidRDefault="002C3407">
            <w:pPr>
              <w:spacing w:beforeAutospacing="1" w:afterAutospacing="1"/>
            </w:pPr>
            <w:r>
              <w:rPr>
                <w:color w:val="000000"/>
              </w:rPr>
              <w:t>Jurisdiction as a whole</w:t>
            </w:r>
          </w:p>
        </w:tc>
        <w:tc>
          <w:tcPr>
            <w:tcW w:w="1789" w:type="dxa"/>
            <w:vAlign w:val="bottom"/>
          </w:tcPr>
          <w:p w:rsidR="0006561E" w:rsidRDefault="002C3407">
            <w:pPr>
              <w:spacing w:beforeAutospacing="1" w:afterAutospacing="1"/>
              <w:jc w:val="right"/>
            </w:pPr>
            <w:r>
              <w:rPr>
                <w:color w:val="000000"/>
              </w:rPr>
              <w:t>15,575</w:t>
            </w:r>
          </w:p>
        </w:tc>
        <w:tc>
          <w:tcPr>
            <w:tcW w:w="1785" w:type="dxa"/>
            <w:vAlign w:val="bottom"/>
          </w:tcPr>
          <w:p w:rsidR="0006561E" w:rsidRDefault="002C3407">
            <w:pPr>
              <w:spacing w:beforeAutospacing="1" w:afterAutospacing="1"/>
              <w:jc w:val="right"/>
            </w:pPr>
            <w:r>
              <w:rPr>
                <w:color w:val="000000"/>
              </w:rPr>
              <w:t>2,640</w:t>
            </w:r>
          </w:p>
        </w:tc>
        <w:tc>
          <w:tcPr>
            <w:tcW w:w="1784" w:type="dxa"/>
            <w:vAlign w:val="bottom"/>
          </w:tcPr>
          <w:p w:rsidR="0006561E" w:rsidRDefault="002C3407">
            <w:pPr>
              <w:spacing w:beforeAutospacing="1" w:afterAutospacing="1"/>
              <w:jc w:val="right"/>
            </w:pPr>
            <w:r>
              <w:rPr>
                <w:color w:val="000000"/>
              </w:rPr>
              <w:t>2,720</w:t>
            </w:r>
          </w:p>
        </w:tc>
        <w:tc>
          <w:tcPr>
            <w:tcW w:w="1807" w:type="dxa"/>
            <w:vAlign w:val="bottom"/>
          </w:tcPr>
          <w:p w:rsidR="0006561E" w:rsidRDefault="002C3407">
            <w:pPr>
              <w:spacing w:beforeAutospacing="1" w:afterAutospacing="1"/>
              <w:jc w:val="right"/>
            </w:pPr>
            <w:r>
              <w:rPr>
                <w:color w:val="000000"/>
              </w:rPr>
              <w:t>297</w:t>
            </w:r>
          </w:p>
        </w:tc>
      </w:tr>
      <w:tr w:rsidR="0006561E">
        <w:trPr>
          <w:cantSplit/>
        </w:trPr>
        <w:tc>
          <w:tcPr>
            <w:tcW w:w="2425" w:type="dxa"/>
          </w:tcPr>
          <w:p w:rsidR="0006561E" w:rsidRDefault="002C3407">
            <w:pPr>
              <w:spacing w:beforeAutospacing="1" w:afterAutospacing="1"/>
            </w:pPr>
            <w:r>
              <w:rPr>
                <w:color w:val="000000"/>
              </w:rPr>
              <w:t>White</w:t>
            </w:r>
          </w:p>
        </w:tc>
        <w:tc>
          <w:tcPr>
            <w:tcW w:w="1789" w:type="dxa"/>
            <w:vAlign w:val="bottom"/>
          </w:tcPr>
          <w:p w:rsidR="0006561E" w:rsidRDefault="002C3407">
            <w:pPr>
              <w:spacing w:beforeAutospacing="1" w:afterAutospacing="1"/>
              <w:jc w:val="right"/>
            </w:pPr>
            <w:r>
              <w:rPr>
                <w:color w:val="000000"/>
              </w:rPr>
              <w:t>13,145</w:t>
            </w:r>
          </w:p>
        </w:tc>
        <w:tc>
          <w:tcPr>
            <w:tcW w:w="1785" w:type="dxa"/>
            <w:vAlign w:val="bottom"/>
          </w:tcPr>
          <w:p w:rsidR="0006561E" w:rsidRDefault="002C3407">
            <w:pPr>
              <w:spacing w:beforeAutospacing="1" w:afterAutospacing="1"/>
              <w:jc w:val="right"/>
            </w:pPr>
            <w:r>
              <w:rPr>
                <w:color w:val="000000"/>
              </w:rPr>
              <w:t>2,005</w:t>
            </w:r>
          </w:p>
        </w:tc>
        <w:tc>
          <w:tcPr>
            <w:tcW w:w="1784" w:type="dxa"/>
            <w:vAlign w:val="bottom"/>
          </w:tcPr>
          <w:p w:rsidR="0006561E" w:rsidRDefault="002C3407">
            <w:pPr>
              <w:spacing w:beforeAutospacing="1" w:afterAutospacing="1"/>
              <w:jc w:val="right"/>
            </w:pPr>
            <w:r>
              <w:rPr>
                <w:color w:val="000000"/>
              </w:rPr>
              <w:t>2,255</w:t>
            </w:r>
          </w:p>
        </w:tc>
        <w:tc>
          <w:tcPr>
            <w:tcW w:w="1807" w:type="dxa"/>
            <w:vAlign w:val="bottom"/>
          </w:tcPr>
          <w:p w:rsidR="0006561E" w:rsidRDefault="002C3407">
            <w:pPr>
              <w:spacing w:beforeAutospacing="1" w:afterAutospacing="1"/>
              <w:jc w:val="right"/>
            </w:pPr>
            <w:r>
              <w:rPr>
                <w:color w:val="000000"/>
              </w:rPr>
              <w:t>155</w:t>
            </w:r>
          </w:p>
        </w:tc>
      </w:tr>
      <w:tr w:rsidR="0006561E">
        <w:trPr>
          <w:cantSplit/>
        </w:trPr>
        <w:tc>
          <w:tcPr>
            <w:tcW w:w="2425" w:type="dxa"/>
          </w:tcPr>
          <w:p w:rsidR="0006561E" w:rsidRDefault="002C3407">
            <w:pPr>
              <w:spacing w:beforeAutospacing="1" w:afterAutospacing="1"/>
            </w:pPr>
            <w:r>
              <w:rPr>
                <w:color w:val="000000"/>
              </w:rPr>
              <w:t>Black / African American</w:t>
            </w:r>
          </w:p>
        </w:tc>
        <w:tc>
          <w:tcPr>
            <w:tcW w:w="1789" w:type="dxa"/>
            <w:vAlign w:val="bottom"/>
          </w:tcPr>
          <w:p w:rsidR="0006561E" w:rsidRDefault="002C3407">
            <w:pPr>
              <w:spacing w:beforeAutospacing="1" w:afterAutospacing="1"/>
              <w:jc w:val="right"/>
            </w:pPr>
            <w:r>
              <w:rPr>
                <w:color w:val="000000"/>
              </w:rPr>
              <w:t>850</w:t>
            </w:r>
          </w:p>
        </w:tc>
        <w:tc>
          <w:tcPr>
            <w:tcW w:w="1785" w:type="dxa"/>
            <w:vAlign w:val="bottom"/>
          </w:tcPr>
          <w:p w:rsidR="0006561E" w:rsidRDefault="002C3407">
            <w:pPr>
              <w:spacing w:beforeAutospacing="1" w:afterAutospacing="1"/>
              <w:jc w:val="right"/>
            </w:pPr>
            <w:r>
              <w:rPr>
                <w:color w:val="000000"/>
              </w:rPr>
              <w:t>185</w:t>
            </w:r>
          </w:p>
        </w:tc>
        <w:tc>
          <w:tcPr>
            <w:tcW w:w="1784" w:type="dxa"/>
            <w:vAlign w:val="bottom"/>
          </w:tcPr>
          <w:p w:rsidR="0006561E" w:rsidRDefault="002C3407">
            <w:pPr>
              <w:spacing w:beforeAutospacing="1" w:afterAutospacing="1"/>
              <w:jc w:val="right"/>
            </w:pPr>
            <w:r>
              <w:rPr>
                <w:color w:val="000000"/>
              </w:rPr>
              <w:t>60</w:t>
            </w:r>
          </w:p>
        </w:tc>
        <w:tc>
          <w:tcPr>
            <w:tcW w:w="1807" w:type="dxa"/>
            <w:vAlign w:val="bottom"/>
          </w:tcPr>
          <w:p w:rsidR="0006561E" w:rsidRDefault="002C3407">
            <w:pPr>
              <w:spacing w:beforeAutospacing="1" w:afterAutospacing="1"/>
              <w:jc w:val="right"/>
            </w:pPr>
            <w:r>
              <w:rPr>
                <w:color w:val="000000"/>
              </w:rPr>
              <w:t>4</w:t>
            </w:r>
          </w:p>
        </w:tc>
      </w:tr>
      <w:tr w:rsidR="0006561E">
        <w:trPr>
          <w:cantSplit/>
        </w:trPr>
        <w:tc>
          <w:tcPr>
            <w:tcW w:w="2425" w:type="dxa"/>
          </w:tcPr>
          <w:p w:rsidR="0006561E" w:rsidRDefault="002C3407">
            <w:pPr>
              <w:spacing w:beforeAutospacing="1" w:afterAutospacing="1"/>
            </w:pPr>
            <w:r>
              <w:rPr>
                <w:color w:val="000000"/>
              </w:rPr>
              <w:t>Asian</w:t>
            </w:r>
          </w:p>
        </w:tc>
        <w:tc>
          <w:tcPr>
            <w:tcW w:w="1789" w:type="dxa"/>
            <w:vAlign w:val="bottom"/>
          </w:tcPr>
          <w:p w:rsidR="0006561E" w:rsidRDefault="002C3407">
            <w:pPr>
              <w:spacing w:beforeAutospacing="1" w:afterAutospacing="1"/>
              <w:jc w:val="right"/>
            </w:pPr>
            <w:r>
              <w:rPr>
                <w:color w:val="000000"/>
              </w:rPr>
              <w:t>360</w:t>
            </w:r>
          </w:p>
        </w:tc>
        <w:tc>
          <w:tcPr>
            <w:tcW w:w="1785" w:type="dxa"/>
            <w:vAlign w:val="bottom"/>
          </w:tcPr>
          <w:p w:rsidR="0006561E" w:rsidRDefault="002C3407">
            <w:pPr>
              <w:spacing w:beforeAutospacing="1" w:afterAutospacing="1"/>
              <w:jc w:val="right"/>
            </w:pPr>
            <w:r>
              <w:rPr>
                <w:color w:val="000000"/>
              </w:rPr>
              <w:t>80</w:t>
            </w:r>
          </w:p>
        </w:tc>
        <w:tc>
          <w:tcPr>
            <w:tcW w:w="1784" w:type="dxa"/>
            <w:vAlign w:val="bottom"/>
          </w:tcPr>
          <w:p w:rsidR="0006561E" w:rsidRDefault="002C3407">
            <w:pPr>
              <w:spacing w:beforeAutospacing="1" w:afterAutospacing="1"/>
              <w:jc w:val="right"/>
            </w:pPr>
            <w:r>
              <w:rPr>
                <w:color w:val="000000"/>
              </w:rPr>
              <w:t>0</w:t>
            </w:r>
          </w:p>
        </w:tc>
        <w:tc>
          <w:tcPr>
            <w:tcW w:w="1807" w:type="dxa"/>
            <w:vAlign w:val="bottom"/>
          </w:tcPr>
          <w:p w:rsidR="0006561E" w:rsidRDefault="002C3407">
            <w:pPr>
              <w:spacing w:beforeAutospacing="1" w:afterAutospacing="1"/>
              <w:jc w:val="right"/>
            </w:pPr>
            <w:r>
              <w:rPr>
                <w:color w:val="000000"/>
              </w:rPr>
              <w:t>0</w:t>
            </w:r>
          </w:p>
        </w:tc>
      </w:tr>
      <w:tr w:rsidR="0006561E">
        <w:trPr>
          <w:cantSplit/>
        </w:trPr>
        <w:tc>
          <w:tcPr>
            <w:tcW w:w="2425" w:type="dxa"/>
          </w:tcPr>
          <w:p w:rsidR="0006561E" w:rsidRDefault="002C3407">
            <w:pPr>
              <w:spacing w:beforeAutospacing="1" w:afterAutospacing="1"/>
            </w:pPr>
            <w:r>
              <w:rPr>
                <w:color w:val="000000"/>
              </w:rPr>
              <w:lastRenderedPageBreak/>
              <w:t>American Indian, Alaska Native</w:t>
            </w:r>
          </w:p>
        </w:tc>
        <w:tc>
          <w:tcPr>
            <w:tcW w:w="1789" w:type="dxa"/>
            <w:vAlign w:val="bottom"/>
          </w:tcPr>
          <w:p w:rsidR="0006561E" w:rsidRDefault="002C3407">
            <w:pPr>
              <w:spacing w:beforeAutospacing="1" w:afterAutospacing="1"/>
              <w:jc w:val="right"/>
            </w:pPr>
            <w:r>
              <w:rPr>
                <w:color w:val="000000"/>
              </w:rPr>
              <w:t>255</w:t>
            </w:r>
          </w:p>
        </w:tc>
        <w:tc>
          <w:tcPr>
            <w:tcW w:w="1785" w:type="dxa"/>
            <w:vAlign w:val="bottom"/>
          </w:tcPr>
          <w:p w:rsidR="0006561E" w:rsidRDefault="002C3407">
            <w:pPr>
              <w:spacing w:beforeAutospacing="1" w:afterAutospacing="1"/>
              <w:jc w:val="right"/>
            </w:pPr>
            <w:r>
              <w:rPr>
                <w:color w:val="000000"/>
              </w:rPr>
              <w:t>15</w:t>
            </w:r>
          </w:p>
        </w:tc>
        <w:tc>
          <w:tcPr>
            <w:tcW w:w="1784" w:type="dxa"/>
            <w:vAlign w:val="bottom"/>
          </w:tcPr>
          <w:p w:rsidR="0006561E" w:rsidRDefault="002C3407">
            <w:pPr>
              <w:spacing w:beforeAutospacing="1" w:afterAutospacing="1"/>
              <w:jc w:val="right"/>
            </w:pPr>
            <w:r>
              <w:rPr>
                <w:color w:val="000000"/>
              </w:rPr>
              <w:t>55</w:t>
            </w:r>
          </w:p>
        </w:tc>
        <w:tc>
          <w:tcPr>
            <w:tcW w:w="1807" w:type="dxa"/>
            <w:vAlign w:val="bottom"/>
          </w:tcPr>
          <w:p w:rsidR="0006561E" w:rsidRDefault="002C3407">
            <w:pPr>
              <w:spacing w:beforeAutospacing="1" w:afterAutospacing="1"/>
              <w:jc w:val="right"/>
            </w:pPr>
            <w:r>
              <w:rPr>
                <w:color w:val="000000"/>
              </w:rPr>
              <w:t>0</w:t>
            </w:r>
          </w:p>
        </w:tc>
      </w:tr>
      <w:tr w:rsidR="0006561E">
        <w:trPr>
          <w:cantSplit/>
        </w:trPr>
        <w:tc>
          <w:tcPr>
            <w:tcW w:w="2425" w:type="dxa"/>
          </w:tcPr>
          <w:p w:rsidR="0006561E" w:rsidRDefault="002C3407">
            <w:pPr>
              <w:spacing w:beforeAutospacing="1" w:afterAutospacing="1"/>
            </w:pPr>
            <w:r>
              <w:rPr>
                <w:color w:val="000000"/>
              </w:rPr>
              <w:t xml:space="preserve">Pacific </w:t>
            </w:r>
            <w:r>
              <w:rPr>
                <w:color w:val="000000"/>
              </w:rPr>
              <w:t>Islander</w:t>
            </w:r>
          </w:p>
        </w:tc>
        <w:tc>
          <w:tcPr>
            <w:tcW w:w="1789" w:type="dxa"/>
            <w:vAlign w:val="bottom"/>
          </w:tcPr>
          <w:p w:rsidR="0006561E" w:rsidRDefault="002C3407">
            <w:pPr>
              <w:spacing w:beforeAutospacing="1" w:afterAutospacing="1"/>
              <w:jc w:val="right"/>
            </w:pPr>
            <w:r>
              <w:rPr>
                <w:color w:val="000000"/>
              </w:rPr>
              <w:t>55</w:t>
            </w:r>
          </w:p>
        </w:tc>
        <w:tc>
          <w:tcPr>
            <w:tcW w:w="1785" w:type="dxa"/>
            <w:vAlign w:val="bottom"/>
          </w:tcPr>
          <w:p w:rsidR="0006561E" w:rsidRDefault="002C3407">
            <w:pPr>
              <w:spacing w:beforeAutospacing="1" w:afterAutospacing="1"/>
              <w:jc w:val="right"/>
            </w:pPr>
            <w:r>
              <w:rPr>
                <w:color w:val="000000"/>
              </w:rPr>
              <w:t>0</w:t>
            </w:r>
          </w:p>
        </w:tc>
        <w:tc>
          <w:tcPr>
            <w:tcW w:w="1784" w:type="dxa"/>
            <w:vAlign w:val="bottom"/>
          </w:tcPr>
          <w:p w:rsidR="0006561E" w:rsidRDefault="002C3407">
            <w:pPr>
              <w:spacing w:beforeAutospacing="1" w:afterAutospacing="1"/>
              <w:jc w:val="right"/>
            </w:pPr>
            <w:r>
              <w:rPr>
                <w:color w:val="000000"/>
              </w:rPr>
              <w:t>35</w:t>
            </w:r>
          </w:p>
        </w:tc>
        <w:tc>
          <w:tcPr>
            <w:tcW w:w="1807" w:type="dxa"/>
            <w:vAlign w:val="bottom"/>
          </w:tcPr>
          <w:p w:rsidR="0006561E" w:rsidRDefault="002C3407">
            <w:pPr>
              <w:spacing w:beforeAutospacing="1" w:afterAutospacing="1"/>
              <w:jc w:val="right"/>
            </w:pPr>
            <w:r>
              <w:rPr>
                <w:color w:val="000000"/>
              </w:rPr>
              <w:t>0</w:t>
            </w:r>
          </w:p>
        </w:tc>
      </w:tr>
      <w:tr w:rsidR="0006561E">
        <w:trPr>
          <w:cantSplit/>
        </w:trPr>
        <w:tc>
          <w:tcPr>
            <w:tcW w:w="2425" w:type="dxa"/>
          </w:tcPr>
          <w:p w:rsidR="0006561E" w:rsidRDefault="002C3407">
            <w:pPr>
              <w:spacing w:beforeAutospacing="1" w:afterAutospacing="1"/>
            </w:pPr>
            <w:r>
              <w:rPr>
                <w:color w:val="000000"/>
              </w:rPr>
              <w:t>Hispanic</w:t>
            </w:r>
          </w:p>
        </w:tc>
        <w:tc>
          <w:tcPr>
            <w:tcW w:w="1789" w:type="dxa"/>
            <w:vAlign w:val="bottom"/>
          </w:tcPr>
          <w:p w:rsidR="0006561E" w:rsidRDefault="002C3407">
            <w:pPr>
              <w:spacing w:beforeAutospacing="1" w:afterAutospacing="1"/>
              <w:jc w:val="right"/>
            </w:pPr>
            <w:r>
              <w:rPr>
                <w:color w:val="000000"/>
              </w:rPr>
              <w:t>550</w:t>
            </w:r>
          </w:p>
        </w:tc>
        <w:tc>
          <w:tcPr>
            <w:tcW w:w="1785" w:type="dxa"/>
            <w:vAlign w:val="bottom"/>
          </w:tcPr>
          <w:p w:rsidR="0006561E" w:rsidRDefault="002C3407">
            <w:pPr>
              <w:spacing w:beforeAutospacing="1" w:afterAutospacing="1"/>
              <w:jc w:val="right"/>
            </w:pPr>
            <w:r>
              <w:rPr>
                <w:color w:val="000000"/>
              </w:rPr>
              <w:t>240</w:t>
            </w:r>
          </w:p>
        </w:tc>
        <w:tc>
          <w:tcPr>
            <w:tcW w:w="1784" w:type="dxa"/>
            <w:vAlign w:val="bottom"/>
          </w:tcPr>
          <w:p w:rsidR="0006561E" w:rsidRDefault="002C3407">
            <w:pPr>
              <w:spacing w:beforeAutospacing="1" w:afterAutospacing="1"/>
              <w:jc w:val="right"/>
            </w:pPr>
            <w:r>
              <w:rPr>
                <w:color w:val="000000"/>
              </w:rPr>
              <w:t>265</w:t>
            </w:r>
          </w:p>
        </w:tc>
        <w:tc>
          <w:tcPr>
            <w:tcW w:w="1807" w:type="dxa"/>
            <w:vAlign w:val="bottom"/>
          </w:tcPr>
          <w:p w:rsidR="0006561E" w:rsidRDefault="002C3407">
            <w:pPr>
              <w:spacing w:beforeAutospacing="1" w:afterAutospacing="1"/>
              <w:jc w:val="right"/>
            </w:pPr>
            <w:r>
              <w:rPr>
                <w:color w:val="000000"/>
              </w:rPr>
              <w:t>65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p w:rsidR="00FA0F96" w:rsidRDefault="00FA0F96">
      <w:pPr>
        <w:spacing w:after="0" w:line="240" w:lineRule="auto"/>
        <w:rPr>
          <w:vanish/>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FA0F96">
        <w:trPr>
          <w:cantSplit/>
        </w:trPr>
        <w:tc>
          <w:tcPr>
            <w:tcW w:w="1980" w:type="dxa"/>
            <w:vAlign w:val="bottom"/>
          </w:tcPr>
          <w:p w:rsidR="00FA0F96" w:rsidRDefault="002C3407">
            <w:pPr>
              <w:spacing w:after="0" w:line="240" w:lineRule="auto"/>
              <w:rPr>
                <w:sz w:val="16"/>
                <w:szCs w:val="16"/>
              </w:rPr>
            </w:pPr>
            <w:r>
              <w:rPr>
                <w:b/>
                <w:bCs/>
                <w:sz w:val="16"/>
                <w:szCs w:val="16"/>
              </w:rPr>
              <w:t>Data Source Comments:</w:t>
            </w:r>
          </w:p>
        </w:tc>
        <w:tc>
          <w:tcPr>
            <w:tcW w:w="7610" w:type="dxa"/>
            <w:vAlign w:val="bottom"/>
          </w:tcPr>
          <w:p w:rsidR="00FA0F96" w:rsidRDefault="00FA0F96">
            <w:pPr>
              <w:spacing w:after="0" w:line="240" w:lineRule="auto"/>
              <w:rPr>
                <w:sz w:val="16"/>
                <w:szCs w:val="16"/>
              </w:rPr>
            </w:pPr>
          </w:p>
        </w:tc>
      </w:tr>
    </w:tbl>
    <w:p w:rsidR="00FA0F96" w:rsidRDefault="00FA0F96">
      <w:pPr>
        <w:rPr>
          <w:rFonts w:cs="Arial"/>
          <w:szCs w:val="26"/>
        </w:rPr>
      </w:pPr>
    </w:p>
    <w:p w:rsidR="00FA0F96" w:rsidRDefault="002C3407">
      <w:pPr>
        <w:spacing w:line="204" w:lineRule="auto"/>
        <w:rPr>
          <w:b/>
          <w:sz w:val="24"/>
          <w:szCs w:val="24"/>
        </w:rPr>
      </w:pPr>
      <w:r>
        <w:rPr>
          <w:b/>
          <w:sz w:val="24"/>
          <w:szCs w:val="24"/>
        </w:rPr>
        <w:t xml:space="preserve">Discussion: </w:t>
      </w:r>
    </w:p>
    <w:p w:rsidR="00FA0F96" w:rsidRDefault="00FA0F96">
      <w:pPr>
        <w:spacing w:line="204" w:lineRule="auto"/>
        <w:rPr>
          <w:b/>
          <w:sz w:val="24"/>
          <w:szCs w:val="24"/>
        </w:rPr>
      </w:pPr>
    </w:p>
    <w:p w:rsidR="00FA0F96" w:rsidRDefault="002C3407">
      <w:pPr>
        <w:pStyle w:val="Heading2"/>
        <w:pageBreakBefore/>
        <w:rPr>
          <w:rFonts w:ascii="Calibri" w:hAnsi="Calibri"/>
          <w:i w:val="0"/>
        </w:rPr>
      </w:pPr>
      <w:r>
        <w:rPr>
          <w:rFonts w:ascii="Calibri" w:hAnsi="Calibri"/>
          <w:i w:val="0"/>
        </w:rPr>
        <w:lastRenderedPageBreak/>
        <w:t>NA-30 Disproportionately Greater Need: Discussion – 91.205(b)(2)</w:t>
      </w:r>
    </w:p>
    <w:p w:rsidR="00FA0F96" w:rsidRDefault="002C3407">
      <w:pPr>
        <w:rPr>
          <w:b/>
          <w:sz w:val="24"/>
          <w:szCs w:val="24"/>
        </w:rPr>
      </w:pPr>
      <w:r>
        <w:rPr>
          <w:b/>
          <w:sz w:val="24"/>
          <w:szCs w:val="24"/>
        </w:rPr>
        <w:t>Are there any Income categories</w:t>
      </w:r>
      <w:r>
        <w:rPr>
          <w:b/>
          <w:sz w:val="24"/>
          <w:szCs w:val="24"/>
        </w:rPr>
        <w:t xml:space="preserve"> in which a racial or ethnic group has disproportionately greater need than the needs of that income category as a whole?</w:t>
      </w:r>
    </w:p>
    <w:p w:rsidR="00FA0F96" w:rsidRDefault="00FA0F96">
      <w:pPr>
        <w:rPr>
          <w:rFonts w:cs="Arial"/>
          <w:szCs w:val="26"/>
        </w:rPr>
      </w:pPr>
    </w:p>
    <w:p w:rsidR="00FA0F96" w:rsidRDefault="002C3407">
      <w:pPr>
        <w:rPr>
          <w:b/>
          <w:sz w:val="24"/>
          <w:szCs w:val="24"/>
        </w:rPr>
      </w:pPr>
      <w:r>
        <w:rPr>
          <w:b/>
          <w:sz w:val="24"/>
          <w:szCs w:val="24"/>
        </w:rPr>
        <w:t>If they have needs not identified above, what are those needs?</w:t>
      </w:r>
    </w:p>
    <w:p w:rsidR="00FA0F96" w:rsidRDefault="00FA0F96">
      <w:pPr>
        <w:rPr>
          <w:rFonts w:cs="Arial"/>
        </w:rPr>
      </w:pPr>
    </w:p>
    <w:p w:rsidR="00FA0F96" w:rsidRDefault="002C3407">
      <w:pPr>
        <w:rPr>
          <w:b/>
          <w:sz w:val="24"/>
          <w:szCs w:val="24"/>
        </w:rPr>
      </w:pPr>
      <w:r>
        <w:rPr>
          <w:b/>
          <w:sz w:val="24"/>
          <w:szCs w:val="24"/>
        </w:rPr>
        <w:t>Are any of those racial or ethnic groups located in specific areas or</w:t>
      </w:r>
      <w:r>
        <w:rPr>
          <w:b/>
          <w:sz w:val="24"/>
          <w:szCs w:val="24"/>
        </w:rPr>
        <w:t xml:space="preserve"> neighborhoods in your community?</w:t>
      </w:r>
    </w:p>
    <w:p w:rsidR="00FA0F96" w:rsidRDefault="00FA0F96">
      <w:pPr>
        <w:rPr>
          <w:rFonts w:cs="Arial"/>
          <w:szCs w:val="26"/>
        </w:rPr>
      </w:pPr>
    </w:p>
    <w:p w:rsidR="00FA0F96" w:rsidRDefault="00FA0F96">
      <w:pPr>
        <w:rPr>
          <w:rFonts w:cs="Arial"/>
        </w:rPr>
      </w:pPr>
    </w:p>
    <w:p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bookmarkStart w:id="7" w:name="_Toc309810478"/>
    </w:p>
    <w:bookmarkEnd w:id="7"/>
    <w:p w:rsidR="00FA0F96" w:rsidRDefault="002C3407">
      <w:pPr>
        <w:pStyle w:val="Heading2"/>
        <w:pageBreakBefore/>
        <w:rPr>
          <w:rFonts w:ascii="Calibri" w:hAnsi="Calibri"/>
          <w:i w:val="0"/>
        </w:rPr>
      </w:pPr>
      <w:r>
        <w:rPr>
          <w:rFonts w:ascii="Calibri" w:hAnsi="Calibri"/>
          <w:i w:val="0"/>
        </w:rPr>
        <w:lastRenderedPageBreak/>
        <w:t>NA-35 Public Housing – 91.205(b)</w:t>
      </w:r>
    </w:p>
    <w:p w:rsidR="00FA0F96" w:rsidRDefault="002C3407">
      <w:pPr>
        <w:spacing w:line="204" w:lineRule="auto"/>
        <w:rPr>
          <w:b/>
          <w:sz w:val="24"/>
          <w:szCs w:val="24"/>
        </w:rPr>
      </w:pPr>
      <w:r>
        <w:rPr>
          <w:b/>
          <w:sz w:val="24"/>
          <w:szCs w:val="24"/>
        </w:rPr>
        <w:t>Introduction</w:t>
      </w:r>
    </w:p>
    <w:p w:rsidR="00FA0F96" w:rsidRDefault="002C3407">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1"/>
        <w:gridCol w:w="1091"/>
        <w:gridCol w:w="1059"/>
        <w:gridCol w:w="1069"/>
        <w:gridCol w:w="1222"/>
        <w:gridCol w:w="1232"/>
        <w:gridCol w:w="1231"/>
        <w:gridCol w:w="1155"/>
        <w:gridCol w:w="1156"/>
        <w:gridCol w:w="1144"/>
      </w:tblGrid>
      <w:tr w:rsidR="00FA0F96">
        <w:trPr>
          <w:cantSplit/>
          <w:tblHeader/>
        </w:trPr>
        <w:tc>
          <w:tcPr>
            <w:tcW w:w="13190" w:type="dxa"/>
            <w:gridSpan w:val="10"/>
          </w:tcPr>
          <w:p w:rsidR="00FA0F96" w:rsidRDefault="002C3407">
            <w:pPr>
              <w:keepNext/>
              <w:widowControl w:val="0"/>
              <w:spacing w:after="0" w:line="240" w:lineRule="auto"/>
              <w:jc w:val="center"/>
              <w:rPr>
                <w:b/>
                <w:sz w:val="20"/>
                <w:szCs w:val="20"/>
              </w:rPr>
            </w:pPr>
            <w:r>
              <w:rPr>
                <w:rFonts w:cs="Arial"/>
                <w:b/>
                <w:sz w:val="20"/>
                <w:szCs w:val="20"/>
              </w:rPr>
              <w:t>Program Type</w:t>
            </w:r>
          </w:p>
        </w:tc>
      </w:tr>
      <w:tr w:rsidR="00FA0F96">
        <w:trPr>
          <w:cantSplit/>
          <w:tblHeader/>
        </w:trPr>
        <w:tc>
          <w:tcPr>
            <w:tcW w:w="2693" w:type="dxa"/>
            <w:vMerge w:val="restart"/>
          </w:tcPr>
          <w:p w:rsidR="00FA0F96" w:rsidRDefault="00FA0F96">
            <w:pPr>
              <w:keepNext/>
              <w:widowControl w:val="0"/>
              <w:spacing w:after="0" w:line="240" w:lineRule="auto"/>
              <w:jc w:val="center"/>
              <w:rPr>
                <w:b/>
                <w:sz w:val="20"/>
                <w:szCs w:val="20"/>
              </w:rPr>
            </w:pPr>
          </w:p>
        </w:tc>
        <w:tc>
          <w:tcPr>
            <w:tcW w:w="1091" w:type="dxa"/>
            <w:vMerge w:val="restart"/>
          </w:tcPr>
          <w:p w:rsidR="00FA0F96" w:rsidRDefault="002C3407">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FA0F96" w:rsidRDefault="002C3407">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FA0F96" w:rsidRDefault="002C3407">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FA0F96" w:rsidRDefault="002C3407">
            <w:pPr>
              <w:keepNext/>
              <w:widowControl w:val="0"/>
              <w:spacing w:after="0" w:line="240" w:lineRule="auto"/>
              <w:rPr>
                <w:b/>
                <w:sz w:val="20"/>
                <w:szCs w:val="20"/>
              </w:rPr>
            </w:pPr>
            <w:r>
              <w:rPr>
                <w:b/>
                <w:sz w:val="20"/>
                <w:szCs w:val="20"/>
              </w:rPr>
              <w:t>Vouchers</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Total</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FA0F96" w:rsidRDefault="002C3407">
            <w:pPr>
              <w:keepNext/>
              <w:widowControl w:val="0"/>
              <w:spacing w:after="0" w:line="240" w:lineRule="auto"/>
              <w:jc w:val="center"/>
              <w:rPr>
                <w:b/>
                <w:sz w:val="20"/>
                <w:szCs w:val="20"/>
              </w:rPr>
            </w:pPr>
            <w:r>
              <w:rPr>
                <w:rFonts w:cs="Arial"/>
                <w:b/>
                <w:sz w:val="20"/>
                <w:szCs w:val="20"/>
              </w:rPr>
              <w:t>Special Purpose Voucher</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156" w:type="dxa"/>
          </w:tcPr>
          <w:p w:rsidR="00FA0F96" w:rsidRDefault="002C3407">
            <w:pPr>
              <w:keepNext/>
              <w:widowControl w:val="0"/>
              <w:spacing w:after="0" w:line="240" w:lineRule="auto"/>
              <w:jc w:val="center"/>
              <w:rPr>
                <w:b/>
                <w:sz w:val="20"/>
                <w:szCs w:val="20"/>
              </w:rPr>
            </w:pPr>
            <w:r>
              <w:rPr>
                <w:rFonts w:cs="Arial"/>
                <w:b/>
                <w:sz w:val="20"/>
                <w:szCs w:val="20"/>
              </w:rPr>
              <w:t xml:space="preserve">Veterans Affairs </w:t>
            </w:r>
            <w:r>
              <w:rPr>
                <w:rFonts w:cs="Arial"/>
                <w:b/>
                <w:sz w:val="20"/>
                <w:szCs w:val="20"/>
              </w:rPr>
              <w:t>Supportive Housing</w:t>
            </w:r>
          </w:p>
        </w:tc>
        <w:tc>
          <w:tcPr>
            <w:tcW w:w="1157" w:type="dxa"/>
          </w:tcPr>
          <w:p w:rsidR="00FA0F96" w:rsidRDefault="002C3407">
            <w:pPr>
              <w:keepNext/>
              <w:widowControl w:val="0"/>
              <w:spacing w:after="0" w:line="240" w:lineRule="auto"/>
              <w:jc w:val="center"/>
              <w:rPr>
                <w:b/>
                <w:sz w:val="20"/>
                <w:szCs w:val="20"/>
              </w:rPr>
            </w:pPr>
            <w:r>
              <w:rPr>
                <w:rFonts w:cs="Arial"/>
                <w:b/>
                <w:sz w:val="20"/>
                <w:szCs w:val="20"/>
              </w:rPr>
              <w:t>Family Unification Program</w:t>
            </w:r>
          </w:p>
        </w:tc>
        <w:tc>
          <w:tcPr>
            <w:tcW w:w="1157" w:type="dxa"/>
          </w:tcPr>
          <w:p w:rsidR="00FA0F96" w:rsidRDefault="002C3407">
            <w:pPr>
              <w:keepNext/>
              <w:widowControl w:val="0"/>
              <w:spacing w:after="0" w:line="240" w:lineRule="auto"/>
              <w:jc w:val="center"/>
              <w:rPr>
                <w:rFonts w:cs="Arial"/>
                <w:b/>
                <w:sz w:val="20"/>
                <w:szCs w:val="20"/>
              </w:rPr>
            </w:pPr>
            <w:r>
              <w:rPr>
                <w:rFonts w:cs="Arial"/>
                <w:b/>
                <w:sz w:val="20"/>
                <w:szCs w:val="20"/>
              </w:rPr>
              <w:t>Disabled</w:t>
            </w:r>
          </w:p>
          <w:p w:rsidR="00FA0F96" w:rsidRDefault="002C3407">
            <w:pPr>
              <w:keepNext/>
              <w:widowControl w:val="0"/>
              <w:spacing w:after="0" w:line="240" w:lineRule="auto"/>
              <w:jc w:val="center"/>
              <w:rPr>
                <w:b/>
                <w:sz w:val="20"/>
                <w:szCs w:val="20"/>
              </w:rPr>
            </w:pPr>
            <w:r>
              <w:rPr>
                <w:b/>
                <w:sz w:val="20"/>
                <w:szCs w:val="20"/>
              </w:rPr>
              <w:t>*</w:t>
            </w:r>
          </w:p>
        </w:tc>
      </w:tr>
      <w:tr w:rsidR="0006561E">
        <w:trPr>
          <w:cantSplit/>
        </w:trPr>
        <w:tc>
          <w:tcPr>
            <w:tcW w:w="0" w:type="auto"/>
          </w:tcPr>
          <w:p w:rsidR="0006561E" w:rsidRDefault="002C3407">
            <w:pPr>
              <w:spacing w:beforeAutospacing="1" w:afterAutospacing="1"/>
            </w:pPr>
            <w:r>
              <w:rPr>
                <w:color w:val="000000"/>
              </w:rPr>
              <w:t xml:space="preserve"># of </w:t>
            </w:r>
            <w:proofErr w:type="gramStart"/>
            <w:r>
              <w:rPr>
                <w:color w:val="000000"/>
              </w:rPr>
              <w:t>units</w:t>
            </w:r>
            <w:proofErr w:type="gramEnd"/>
            <w:r>
              <w:rPr>
                <w:color w:val="000000"/>
              </w:rPr>
              <w:t xml:space="preserve"> vouchers in use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255</w:t>
            </w:r>
          </w:p>
        </w:tc>
        <w:tc>
          <w:tcPr>
            <w:tcW w:w="0" w:type="auto"/>
            <w:vAlign w:val="bottom"/>
          </w:tcPr>
          <w:p w:rsidR="0006561E" w:rsidRDefault="002C3407">
            <w:pPr>
              <w:spacing w:beforeAutospacing="1" w:afterAutospacing="1"/>
              <w:jc w:val="right"/>
            </w:pPr>
            <w:r>
              <w:rPr>
                <w:color w:val="000000"/>
              </w:rPr>
              <w:t>582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582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FA0F96">
      <w:pPr>
        <w:keepNext/>
        <w:widowControl w:val="0"/>
        <w:spacing w:after="0" w:line="240" w:lineRule="auto"/>
        <w:jc w:val="center"/>
        <w:rPr>
          <w:rFonts w:asciiTheme="minorHAnsi" w:hAnsiTheme="minorHAnsi"/>
          <w:b/>
          <w:vanish/>
          <w:sz w:val="10"/>
          <w:szCs w:val="10"/>
        </w:rPr>
      </w:pPr>
    </w:p>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rsidR="00FA0F96" w:rsidRDefault="002C3407">
      <w:pPr>
        <w:keepNext/>
        <w:widowControl w:val="0"/>
        <w:spacing w:after="0" w:line="240" w:lineRule="auto"/>
        <w:rPr>
          <w:rFonts w:cs="Arial"/>
          <w:b/>
          <w:sz w:val="20"/>
          <w:szCs w:val="20"/>
        </w:rPr>
      </w:pPr>
      <w:r>
        <w:rPr>
          <w:rFonts w:cs="Arial"/>
          <w:b/>
          <w:sz w:val="20"/>
          <w:szCs w:val="20"/>
        </w:rPr>
        <w:t>*includes</w:t>
      </w:r>
      <w:r>
        <w:rPr>
          <w:rFonts w:cs="Arial"/>
          <w:b/>
          <w:sz w:val="20"/>
          <w:szCs w:val="20"/>
        </w:rPr>
        <w:t xml:space="preserve"> Non-Elderly Disabled, Mainstream One-Year, Mainstream Five-year, and Nursing Home Transition</w:t>
      </w:r>
      <w:r>
        <w:rPr>
          <w:rFonts w:cs="Arial"/>
          <w:b/>
          <w:sz w:val="20"/>
          <w:szCs w:val="20"/>
        </w:rPr>
        <w:tab/>
      </w:r>
    </w:p>
    <w:p w:rsidR="00FA0F96" w:rsidRDefault="00FA0F96">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8510" w:type="dxa"/>
          </w:tcPr>
          <w:p w:rsidR="0006561E" w:rsidRDefault="002C3407">
            <w:pPr>
              <w:spacing w:beforeAutospacing="1" w:afterAutospacing="1"/>
              <w:rPr>
                <w:sz w:val="16"/>
                <w:szCs w:val="16"/>
              </w:rPr>
            </w:pPr>
            <w:r>
              <w:rPr>
                <w:sz w:val="16"/>
                <w:szCs w:val="16"/>
              </w:rPr>
              <w:t>PIC (PIH Information Center)</w:t>
            </w:r>
          </w:p>
        </w:tc>
      </w:tr>
    </w:tbl>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 w:rsidR="00FA0F96" w:rsidRDefault="002C3407">
      <w:pPr>
        <w:keepNext/>
        <w:widowControl w:val="0"/>
        <w:rPr>
          <w:b/>
          <w:sz w:val="24"/>
          <w:szCs w:val="24"/>
        </w:rPr>
      </w:pPr>
      <w:r>
        <w:rPr>
          <w:b/>
          <w:sz w:val="24"/>
          <w:szCs w:val="24"/>
        </w:rPr>
        <w:t xml:space="preserve"> Characteristics of Residents</w:t>
      </w:r>
    </w:p>
    <w:p w:rsidR="00FA0F96" w:rsidRDefault="00FA0F96">
      <w:pPr>
        <w:keepNext/>
        <w:widowControl w:val="0"/>
        <w:spacing w:after="0" w:line="240" w:lineRule="auto"/>
        <w:jc w:val="center"/>
        <w:rPr>
          <w:rFonts w:asciiTheme="minorHAnsi" w:hAnsiTheme="minorHAnsi"/>
          <w:b/>
          <w:vanish/>
          <w:sz w:val="10"/>
          <w:szCs w:val="10"/>
        </w:rPr>
      </w:pPr>
    </w:p>
    <w:p w:rsidR="00FA0F96" w:rsidRDefault="00FA0F96">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56"/>
        <w:gridCol w:w="1091"/>
        <w:gridCol w:w="981"/>
        <w:gridCol w:w="1026"/>
        <w:gridCol w:w="1132"/>
        <w:gridCol w:w="1125"/>
        <w:gridCol w:w="1132"/>
        <w:gridCol w:w="1535"/>
        <w:gridCol w:w="1572"/>
      </w:tblGrid>
      <w:tr w:rsidR="00FA0F96">
        <w:trPr>
          <w:cantSplit/>
          <w:tblHeader/>
        </w:trPr>
        <w:tc>
          <w:tcPr>
            <w:tcW w:w="13190" w:type="dxa"/>
            <w:gridSpan w:val="9"/>
          </w:tcPr>
          <w:p w:rsidR="00FA0F96" w:rsidRDefault="002C3407">
            <w:pPr>
              <w:keepNext/>
              <w:widowControl w:val="0"/>
              <w:spacing w:after="0" w:line="240" w:lineRule="auto"/>
              <w:jc w:val="center"/>
              <w:rPr>
                <w:b/>
                <w:sz w:val="20"/>
                <w:szCs w:val="20"/>
              </w:rPr>
            </w:pPr>
            <w:r>
              <w:rPr>
                <w:rFonts w:cs="Arial"/>
                <w:b/>
                <w:sz w:val="20"/>
                <w:szCs w:val="20"/>
              </w:rPr>
              <w:t>Program Type</w:t>
            </w:r>
          </w:p>
        </w:tc>
      </w:tr>
      <w:tr w:rsidR="00FA0F96">
        <w:trPr>
          <w:cantSplit/>
          <w:tblHeader/>
        </w:trPr>
        <w:tc>
          <w:tcPr>
            <w:tcW w:w="2693" w:type="dxa"/>
            <w:vMerge w:val="restart"/>
          </w:tcPr>
          <w:p w:rsidR="00FA0F96" w:rsidRDefault="00FA0F96">
            <w:pPr>
              <w:keepNext/>
              <w:widowControl w:val="0"/>
              <w:spacing w:after="0" w:line="240" w:lineRule="auto"/>
              <w:jc w:val="center"/>
              <w:rPr>
                <w:b/>
                <w:sz w:val="20"/>
                <w:szCs w:val="20"/>
              </w:rPr>
            </w:pPr>
          </w:p>
        </w:tc>
        <w:tc>
          <w:tcPr>
            <w:tcW w:w="1091" w:type="dxa"/>
            <w:vMerge w:val="restart"/>
          </w:tcPr>
          <w:p w:rsidR="00FA0F96" w:rsidRDefault="002C3407">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FA0F96" w:rsidRDefault="002C3407">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FA0F96" w:rsidRDefault="002C3407">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FA0F96" w:rsidRDefault="002C3407">
            <w:pPr>
              <w:keepNext/>
              <w:widowControl w:val="0"/>
              <w:spacing w:after="0" w:line="240" w:lineRule="auto"/>
              <w:rPr>
                <w:b/>
                <w:sz w:val="20"/>
                <w:szCs w:val="20"/>
              </w:rPr>
            </w:pPr>
            <w:r>
              <w:rPr>
                <w:b/>
                <w:sz w:val="20"/>
                <w:szCs w:val="20"/>
              </w:rPr>
              <w:t>Vouchers</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Total</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 xml:space="preserve">Project </w:t>
            </w:r>
            <w:r>
              <w:rPr>
                <w:rFonts w:cs="Arial"/>
                <w:b/>
                <w:sz w:val="20"/>
                <w:szCs w:val="20"/>
              </w:rPr>
              <w:t>-based</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FA0F96" w:rsidRDefault="002C3407">
            <w:pPr>
              <w:keepNext/>
              <w:widowControl w:val="0"/>
              <w:spacing w:after="0" w:line="240" w:lineRule="auto"/>
              <w:jc w:val="center"/>
              <w:rPr>
                <w:b/>
                <w:sz w:val="20"/>
                <w:szCs w:val="20"/>
              </w:rPr>
            </w:pPr>
            <w:r>
              <w:rPr>
                <w:rFonts w:cs="Arial"/>
                <w:b/>
                <w:sz w:val="20"/>
                <w:szCs w:val="20"/>
              </w:rPr>
              <w:t>Special Purpose Voucher</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710" w:type="dxa"/>
          </w:tcPr>
          <w:p w:rsidR="00FA0F96" w:rsidRDefault="002C3407">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FA0F96" w:rsidRDefault="002C3407">
            <w:pPr>
              <w:keepNext/>
              <w:widowControl w:val="0"/>
              <w:spacing w:after="0" w:line="240" w:lineRule="auto"/>
              <w:jc w:val="center"/>
              <w:rPr>
                <w:b/>
                <w:sz w:val="20"/>
                <w:szCs w:val="20"/>
              </w:rPr>
            </w:pPr>
            <w:r>
              <w:rPr>
                <w:rFonts w:cs="Arial"/>
                <w:b/>
                <w:sz w:val="20"/>
                <w:szCs w:val="20"/>
              </w:rPr>
              <w:t>Family Unification Program</w:t>
            </w:r>
          </w:p>
        </w:tc>
      </w:tr>
      <w:tr w:rsidR="0006561E">
        <w:trPr>
          <w:cantSplit/>
        </w:trPr>
        <w:tc>
          <w:tcPr>
            <w:tcW w:w="0" w:type="auto"/>
          </w:tcPr>
          <w:p w:rsidR="0006561E" w:rsidRDefault="002C3407">
            <w:pPr>
              <w:spacing w:beforeAutospacing="1" w:afterAutospacing="1"/>
            </w:pPr>
            <w:r>
              <w:rPr>
                <w:color w:val="000000"/>
              </w:rPr>
              <w:t>Average Annual Income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13,309</w:t>
            </w:r>
          </w:p>
        </w:tc>
        <w:tc>
          <w:tcPr>
            <w:tcW w:w="0" w:type="auto"/>
            <w:vAlign w:val="bottom"/>
          </w:tcPr>
          <w:p w:rsidR="0006561E" w:rsidRDefault="002C3407">
            <w:pPr>
              <w:spacing w:beforeAutospacing="1" w:afterAutospacing="1"/>
              <w:jc w:val="right"/>
            </w:pPr>
            <w:r>
              <w:rPr>
                <w:color w:val="000000"/>
              </w:rPr>
              <w:t>11,389</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11,389</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Average length of stay</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Average Household size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xml:space="preserve"># </w:t>
            </w:r>
            <w:r>
              <w:rPr>
                <w:color w:val="000000"/>
              </w:rPr>
              <w:t>Homeless at admission</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lastRenderedPageBreak/>
              <w:t># of Elderly Program Participants (&gt;62)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69</w:t>
            </w:r>
          </w:p>
        </w:tc>
        <w:tc>
          <w:tcPr>
            <w:tcW w:w="0" w:type="auto"/>
            <w:vAlign w:val="bottom"/>
          </w:tcPr>
          <w:p w:rsidR="0006561E" w:rsidRDefault="002C3407">
            <w:pPr>
              <w:spacing w:beforeAutospacing="1" w:afterAutospacing="1"/>
              <w:jc w:val="right"/>
            </w:pPr>
            <w:r>
              <w:rPr>
                <w:color w:val="000000"/>
              </w:rPr>
              <w:t>69</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69</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of Disabled Families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129</w:t>
            </w:r>
          </w:p>
        </w:tc>
        <w:tc>
          <w:tcPr>
            <w:tcW w:w="0" w:type="auto"/>
            <w:vAlign w:val="bottom"/>
          </w:tcPr>
          <w:p w:rsidR="0006561E" w:rsidRDefault="002C3407">
            <w:pPr>
              <w:spacing w:beforeAutospacing="1" w:afterAutospacing="1"/>
              <w:jc w:val="right"/>
            </w:pPr>
            <w:r>
              <w:rPr>
                <w:color w:val="000000"/>
              </w:rPr>
              <w:t>126</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126</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of Families requesting accessibility features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255</w:t>
            </w:r>
          </w:p>
        </w:tc>
        <w:tc>
          <w:tcPr>
            <w:tcW w:w="0" w:type="auto"/>
            <w:vAlign w:val="bottom"/>
          </w:tcPr>
          <w:p w:rsidR="0006561E" w:rsidRDefault="002C3407">
            <w:pPr>
              <w:spacing w:beforeAutospacing="1" w:afterAutospacing="1"/>
              <w:jc w:val="right"/>
            </w:pPr>
            <w:r>
              <w:rPr>
                <w:color w:val="000000"/>
              </w:rPr>
              <w:t>582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582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of HIV/AIDS program participants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of DV victims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Characteristics of Public Housing Residents by Program Type </w:t>
      </w:r>
    </w:p>
    <w:p w:rsidR="00FA0F96" w:rsidRDefault="00FA0F96">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FA0F96">
        <w:trPr>
          <w:cantSplit/>
        </w:trPr>
        <w:tc>
          <w:tcPr>
            <w:tcW w:w="1485" w:type="dxa"/>
          </w:tcPr>
          <w:p w:rsidR="00FA0F96" w:rsidRDefault="002C3407">
            <w:pPr>
              <w:spacing w:after="0" w:line="240" w:lineRule="auto"/>
              <w:rPr>
                <w:sz w:val="16"/>
                <w:szCs w:val="16"/>
              </w:rPr>
            </w:pPr>
            <w:r>
              <w:rPr>
                <w:b/>
                <w:bCs/>
                <w:sz w:val="16"/>
                <w:szCs w:val="16"/>
              </w:rPr>
              <w:t>Data Source:</w:t>
            </w:r>
          </w:p>
        </w:tc>
        <w:tc>
          <w:tcPr>
            <w:tcW w:w="11705" w:type="dxa"/>
          </w:tcPr>
          <w:p w:rsidR="0006561E" w:rsidRDefault="002C3407">
            <w:pPr>
              <w:spacing w:beforeAutospacing="1" w:afterAutospacing="1"/>
              <w:rPr>
                <w:sz w:val="16"/>
                <w:szCs w:val="16"/>
              </w:rPr>
            </w:pPr>
            <w:r>
              <w:rPr>
                <w:sz w:val="16"/>
                <w:szCs w:val="16"/>
              </w:rPr>
              <w:t>PIC (PIH Information Center)</w:t>
            </w:r>
          </w:p>
        </w:tc>
      </w:tr>
    </w:tbl>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Pr>
        <w:rPr>
          <w:rFonts w:cs="Arial"/>
          <w:sz w:val="16"/>
          <w:szCs w:val="16"/>
        </w:rPr>
      </w:pPr>
    </w:p>
    <w:p w:rsidR="00FA0F96" w:rsidRDefault="002C3407">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6"/>
        <w:gridCol w:w="1091"/>
        <w:gridCol w:w="1034"/>
        <w:gridCol w:w="1055"/>
        <w:gridCol w:w="1174"/>
        <w:gridCol w:w="1197"/>
        <w:gridCol w:w="1196"/>
        <w:gridCol w:w="1154"/>
        <w:gridCol w:w="1155"/>
        <w:gridCol w:w="1128"/>
      </w:tblGrid>
      <w:tr w:rsidR="00FA0F96">
        <w:trPr>
          <w:cantSplit/>
          <w:tblHeader/>
        </w:trPr>
        <w:tc>
          <w:tcPr>
            <w:tcW w:w="13190" w:type="dxa"/>
            <w:gridSpan w:val="10"/>
          </w:tcPr>
          <w:p w:rsidR="00FA0F96" w:rsidRDefault="002C3407">
            <w:pPr>
              <w:keepNext/>
              <w:widowControl w:val="0"/>
              <w:spacing w:after="0" w:line="240" w:lineRule="auto"/>
              <w:jc w:val="center"/>
              <w:rPr>
                <w:b/>
                <w:sz w:val="20"/>
                <w:szCs w:val="20"/>
              </w:rPr>
            </w:pPr>
            <w:r>
              <w:rPr>
                <w:rFonts w:cs="Arial"/>
                <w:b/>
                <w:sz w:val="20"/>
                <w:szCs w:val="20"/>
              </w:rPr>
              <w:t>Program Type</w:t>
            </w:r>
          </w:p>
        </w:tc>
      </w:tr>
      <w:tr w:rsidR="00FA0F96">
        <w:trPr>
          <w:cantSplit/>
          <w:tblHeader/>
        </w:trPr>
        <w:tc>
          <w:tcPr>
            <w:tcW w:w="2693" w:type="dxa"/>
            <w:vMerge w:val="restart"/>
          </w:tcPr>
          <w:p w:rsidR="00FA0F96" w:rsidRDefault="002C3407">
            <w:pPr>
              <w:keepNext/>
              <w:widowControl w:val="0"/>
              <w:spacing w:after="0" w:line="240" w:lineRule="auto"/>
              <w:jc w:val="center"/>
              <w:rPr>
                <w:b/>
                <w:sz w:val="20"/>
                <w:szCs w:val="20"/>
              </w:rPr>
            </w:pPr>
            <w:r>
              <w:rPr>
                <w:b/>
                <w:sz w:val="20"/>
                <w:szCs w:val="20"/>
              </w:rPr>
              <w:t>Race</w:t>
            </w:r>
          </w:p>
        </w:tc>
        <w:tc>
          <w:tcPr>
            <w:tcW w:w="1091" w:type="dxa"/>
            <w:vMerge w:val="restart"/>
          </w:tcPr>
          <w:p w:rsidR="00FA0F96" w:rsidRDefault="002C3407">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FA0F96" w:rsidRDefault="002C3407">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FA0F96" w:rsidRDefault="002C3407">
            <w:pPr>
              <w:keepNext/>
              <w:widowControl w:val="0"/>
              <w:spacing w:after="0" w:line="240" w:lineRule="auto"/>
              <w:jc w:val="center"/>
              <w:rPr>
                <w:b/>
                <w:sz w:val="20"/>
                <w:szCs w:val="20"/>
              </w:rPr>
            </w:pPr>
            <w:r>
              <w:rPr>
                <w:rFonts w:cs="Arial"/>
                <w:b/>
                <w:sz w:val="20"/>
                <w:szCs w:val="20"/>
              </w:rPr>
              <w:t xml:space="preserve">Public </w:t>
            </w:r>
            <w:r>
              <w:rPr>
                <w:rFonts w:cs="Arial"/>
                <w:b/>
                <w:sz w:val="20"/>
                <w:szCs w:val="20"/>
              </w:rPr>
              <w:t>Housing</w:t>
            </w:r>
          </w:p>
        </w:tc>
        <w:tc>
          <w:tcPr>
            <w:tcW w:w="7247" w:type="dxa"/>
            <w:gridSpan w:val="6"/>
          </w:tcPr>
          <w:p w:rsidR="00FA0F96" w:rsidRDefault="002C3407">
            <w:pPr>
              <w:keepNext/>
              <w:widowControl w:val="0"/>
              <w:spacing w:after="0" w:line="240" w:lineRule="auto"/>
              <w:rPr>
                <w:b/>
                <w:sz w:val="20"/>
                <w:szCs w:val="20"/>
              </w:rPr>
            </w:pPr>
            <w:r>
              <w:rPr>
                <w:b/>
                <w:sz w:val="20"/>
                <w:szCs w:val="20"/>
              </w:rPr>
              <w:t>Vouchers</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Total</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FA0F96" w:rsidRDefault="002C3407">
            <w:pPr>
              <w:keepNext/>
              <w:widowControl w:val="0"/>
              <w:spacing w:after="0" w:line="240" w:lineRule="auto"/>
              <w:jc w:val="center"/>
              <w:rPr>
                <w:b/>
                <w:sz w:val="20"/>
                <w:szCs w:val="20"/>
              </w:rPr>
            </w:pPr>
            <w:r>
              <w:rPr>
                <w:rFonts w:cs="Arial"/>
                <w:b/>
                <w:sz w:val="20"/>
                <w:szCs w:val="20"/>
              </w:rPr>
              <w:t>Special Purpose Voucher</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156" w:type="dxa"/>
          </w:tcPr>
          <w:p w:rsidR="00FA0F96" w:rsidRDefault="002C3407">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FA0F96" w:rsidRDefault="002C3407">
            <w:pPr>
              <w:keepNext/>
              <w:widowControl w:val="0"/>
              <w:spacing w:after="0" w:line="240" w:lineRule="auto"/>
              <w:jc w:val="center"/>
              <w:rPr>
                <w:b/>
                <w:sz w:val="20"/>
                <w:szCs w:val="20"/>
              </w:rPr>
            </w:pPr>
            <w:r>
              <w:rPr>
                <w:rFonts w:cs="Arial"/>
                <w:b/>
                <w:sz w:val="20"/>
                <w:szCs w:val="20"/>
              </w:rPr>
              <w:t>Family Unification Program</w:t>
            </w:r>
          </w:p>
        </w:tc>
        <w:tc>
          <w:tcPr>
            <w:tcW w:w="1157" w:type="dxa"/>
          </w:tcPr>
          <w:p w:rsidR="00FA0F96" w:rsidRDefault="002C3407">
            <w:pPr>
              <w:keepNext/>
              <w:widowControl w:val="0"/>
              <w:spacing w:after="0" w:line="240" w:lineRule="auto"/>
              <w:jc w:val="center"/>
              <w:rPr>
                <w:rFonts w:cs="Arial"/>
                <w:b/>
                <w:sz w:val="20"/>
                <w:szCs w:val="20"/>
              </w:rPr>
            </w:pPr>
            <w:r>
              <w:rPr>
                <w:rFonts w:cs="Arial"/>
                <w:b/>
                <w:sz w:val="20"/>
                <w:szCs w:val="20"/>
              </w:rPr>
              <w:t>Disabled</w:t>
            </w:r>
          </w:p>
          <w:p w:rsidR="00FA0F96" w:rsidRDefault="002C3407">
            <w:pPr>
              <w:keepNext/>
              <w:widowControl w:val="0"/>
              <w:spacing w:after="0" w:line="240" w:lineRule="auto"/>
              <w:jc w:val="center"/>
              <w:rPr>
                <w:b/>
                <w:sz w:val="20"/>
                <w:szCs w:val="20"/>
              </w:rPr>
            </w:pPr>
            <w:r>
              <w:rPr>
                <w:b/>
                <w:sz w:val="20"/>
                <w:szCs w:val="20"/>
              </w:rPr>
              <w:t>*</w:t>
            </w:r>
          </w:p>
        </w:tc>
      </w:tr>
      <w:tr w:rsidR="0006561E">
        <w:trPr>
          <w:cantSplit/>
        </w:trPr>
        <w:tc>
          <w:tcPr>
            <w:tcW w:w="0" w:type="auto"/>
          </w:tcPr>
          <w:p w:rsidR="0006561E" w:rsidRDefault="002C3407">
            <w:pPr>
              <w:spacing w:beforeAutospacing="1" w:afterAutospacing="1"/>
            </w:pPr>
            <w:r>
              <w:rPr>
                <w:color w:val="000000"/>
              </w:rPr>
              <w:t>White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229</w:t>
            </w:r>
          </w:p>
        </w:tc>
        <w:tc>
          <w:tcPr>
            <w:tcW w:w="0" w:type="auto"/>
            <w:vAlign w:val="bottom"/>
          </w:tcPr>
          <w:p w:rsidR="0006561E" w:rsidRDefault="002C3407">
            <w:pPr>
              <w:spacing w:beforeAutospacing="1" w:afterAutospacing="1"/>
              <w:jc w:val="right"/>
            </w:pPr>
            <w:r>
              <w:rPr>
                <w:color w:val="000000"/>
              </w:rPr>
              <w:t>461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461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Black/African American</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w:t>
            </w:r>
          </w:p>
        </w:tc>
        <w:tc>
          <w:tcPr>
            <w:tcW w:w="0" w:type="auto"/>
            <w:vAlign w:val="bottom"/>
          </w:tcPr>
          <w:p w:rsidR="0006561E" w:rsidRDefault="002C3407">
            <w:pPr>
              <w:spacing w:beforeAutospacing="1" w:afterAutospacing="1"/>
              <w:jc w:val="right"/>
            </w:pPr>
            <w:r>
              <w:rPr>
                <w:color w:val="000000"/>
              </w:rPr>
              <w:t>25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Asian</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lastRenderedPageBreak/>
              <w:t>American Indian/Alaska Native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18</w:t>
            </w:r>
          </w:p>
        </w:tc>
        <w:tc>
          <w:tcPr>
            <w:tcW w:w="0" w:type="auto"/>
            <w:vAlign w:val="bottom"/>
          </w:tcPr>
          <w:p w:rsidR="0006561E" w:rsidRDefault="002C3407">
            <w:pPr>
              <w:spacing w:beforeAutospacing="1" w:afterAutospacing="1"/>
              <w:jc w:val="right"/>
            </w:pPr>
            <w:r>
              <w:rPr>
                <w:color w:val="000000"/>
              </w:rPr>
              <w:t>95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95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Pacific Islander</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Other</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FA0F9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FA0F96">
        <w:trPr>
          <w:cantSplit/>
        </w:trPr>
        <w:tc>
          <w:tcPr>
            <w:tcW w:w="13190" w:type="dxa"/>
          </w:tcPr>
          <w:p w:rsidR="00FA0F96" w:rsidRDefault="002C3407">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FA0F96">
        <w:trPr>
          <w:cantSplit/>
        </w:trPr>
        <w:tc>
          <w:tcPr>
            <w:tcW w:w="1080" w:type="dxa"/>
          </w:tcPr>
          <w:p w:rsidR="00FA0F96" w:rsidRDefault="002C3407">
            <w:pPr>
              <w:spacing w:after="0" w:line="240" w:lineRule="auto"/>
              <w:rPr>
                <w:sz w:val="16"/>
                <w:szCs w:val="16"/>
              </w:rPr>
            </w:pPr>
            <w:r>
              <w:rPr>
                <w:b/>
                <w:bCs/>
                <w:sz w:val="16"/>
                <w:szCs w:val="16"/>
              </w:rPr>
              <w:t>Data Source:</w:t>
            </w:r>
          </w:p>
        </w:tc>
        <w:tc>
          <w:tcPr>
            <w:tcW w:w="8510" w:type="dxa"/>
          </w:tcPr>
          <w:p w:rsidR="0006561E" w:rsidRDefault="002C3407">
            <w:pPr>
              <w:spacing w:beforeAutospacing="1" w:afterAutospacing="1"/>
              <w:rPr>
                <w:sz w:val="16"/>
                <w:szCs w:val="16"/>
              </w:rPr>
            </w:pPr>
            <w:r>
              <w:rPr>
                <w:sz w:val="16"/>
                <w:szCs w:val="16"/>
              </w:rPr>
              <w:t>PIC (PIH Information Center)</w:t>
            </w:r>
          </w:p>
        </w:tc>
      </w:tr>
    </w:tbl>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Pr>
        <w:rPr>
          <w:rFonts w:cs="Arial"/>
        </w:rPr>
      </w:pPr>
    </w:p>
    <w:p w:rsidR="00FA0F96" w:rsidRDefault="002C3407">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90"/>
        <w:gridCol w:w="1091"/>
        <w:gridCol w:w="1059"/>
        <w:gridCol w:w="1069"/>
        <w:gridCol w:w="1222"/>
        <w:gridCol w:w="1232"/>
        <w:gridCol w:w="1232"/>
        <w:gridCol w:w="1155"/>
        <w:gridCol w:w="1156"/>
        <w:gridCol w:w="1144"/>
      </w:tblGrid>
      <w:tr w:rsidR="00FA0F96">
        <w:trPr>
          <w:cantSplit/>
          <w:tblHeader/>
        </w:trPr>
        <w:tc>
          <w:tcPr>
            <w:tcW w:w="13190" w:type="dxa"/>
            <w:gridSpan w:val="10"/>
          </w:tcPr>
          <w:p w:rsidR="00FA0F96" w:rsidRDefault="002C3407">
            <w:pPr>
              <w:keepNext/>
              <w:widowControl w:val="0"/>
              <w:spacing w:after="0" w:line="240" w:lineRule="auto"/>
              <w:jc w:val="center"/>
              <w:rPr>
                <w:b/>
                <w:sz w:val="20"/>
                <w:szCs w:val="20"/>
              </w:rPr>
            </w:pPr>
            <w:r>
              <w:rPr>
                <w:rFonts w:cs="Arial"/>
                <w:b/>
                <w:sz w:val="20"/>
                <w:szCs w:val="20"/>
              </w:rPr>
              <w:t>Program Type</w:t>
            </w:r>
          </w:p>
        </w:tc>
      </w:tr>
      <w:tr w:rsidR="00FA0F96">
        <w:trPr>
          <w:cantSplit/>
          <w:tblHeader/>
        </w:trPr>
        <w:tc>
          <w:tcPr>
            <w:tcW w:w="2693" w:type="dxa"/>
            <w:vMerge w:val="restart"/>
          </w:tcPr>
          <w:p w:rsidR="00FA0F96" w:rsidRDefault="002C3407">
            <w:pPr>
              <w:keepNext/>
              <w:widowControl w:val="0"/>
              <w:spacing w:after="0" w:line="240" w:lineRule="auto"/>
              <w:jc w:val="center"/>
              <w:rPr>
                <w:b/>
                <w:sz w:val="20"/>
                <w:szCs w:val="20"/>
              </w:rPr>
            </w:pPr>
            <w:r>
              <w:rPr>
                <w:b/>
                <w:sz w:val="20"/>
                <w:szCs w:val="20"/>
              </w:rPr>
              <w:t>Ethnicity</w:t>
            </w:r>
          </w:p>
        </w:tc>
        <w:tc>
          <w:tcPr>
            <w:tcW w:w="1091" w:type="dxa"/>
            <w:vMerge w:val="restart"/>
          </w:tcPr>
          <w:p w:rsidR="00FA0F96" w:rsidRDefault="002C3407">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FA0F96" w:rsidRDefault="002C3407">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FA0F96" w:rsidRDefault="002C3407">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FA0F96" w:rsidRDefault="002C3407">
            <w:pPr>
              <w:keepNext/>
              <w:widowControl w:val="0"/>
              <w:spacing w:after="0" w:line="240" w:lineRule="auto"/>
              <w:rPr>
                <w:b/>
                <w:sz w:val="20"/>
                <w:szCs w:val="20"/>
              </w:rPr>
            </w:pPr>
            <w:r>
              <w:rPr>
                <w:b/>
                <w:sz w:val="20"/>
                <w:szCs w:val="20"/>
              </w:rPr>
              <w:t>Vouchers</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Total</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FA0F96" w:rsidRDefault="002C3407">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FA0F96" w:rsidRDefault="002C3407">
            <w:pPr>
              <w:keepNext/>
              <w:widowControl w:val="0"/>
              <w:spacing w:after="0" w:line="240" w:lineRule="auto"/>
              <w:jc w:val="center"/>
              <w:rPr>
                <w:b/>
                <w:sz w:val="20"/>
                <w:szCs w:val="20"/>
              </w:rPr>
            </w:pPr>
            <w:r>
              <w:rPr>
                <w:rFonts w:cs="Arial"/>
                <w:b/>
                <w:sz w:val="20"/>
                <w:szCs w:val="20"/>
              </w:rPr>
              <w:t>Special Purpose Voucher</w:t>
            </w:r>
          </w:p>
        </w:tc>
      </w:tr>
      <w:tr w:rsidR="00FA0F96">
        <w:trPr>
          <w:cantSplit/>
          <w:tblHeader/>
        </w:trPr>
        <w:tc>
          <w:tcPr>
            <w:tcW w:w="2693" w:type="dxa"/>
            <w:vMerge/>
          </w:tcPr>
          <w:p w:rsidR="00FA0F96" w:rsidRDefault="00FA0F96">
            <w:pPr>
              <w:keepNext/>
              <w:widowControl w:val="0"/>
              <w:spacing w:after="0" w:line="240" w:lineRule="auto"/>
              <w:jc w:val="center"/>
              <w:rPr>
                <w:b/>
                <w:sz w:val="20"/>
                <w:szCs w:val="20"/>
              </w:rPr>
            </w:pPr>
          </w:p>
        </w:tc>
        <w:tc>
          <w:tcPr>
            <w:tcW w:w="1091" w:type="dxa"/>
            <w:vMerge/>
          </w:tcPr>
          <w:p w:rsidR="00FA0F96" w:rsidRDefault="00FA0F96">
            <w:pPr>
              <w:keepNext/>
              <w:widowControl w:val="0"/>
              <w:spacing w:after="0" w:line="240" w:lineRule="auto"/>
              <w:jc w:val="center"/>
              <w:rPr>
                <w:b/>
                <w:sz w:val="20"/>
                <w:szCs w:val="20"/>
              </w:rPr>
            </w:pPr>
          </w:p>
        </w:tc>
        <w:tc>
          <w:tcPr>
            <w:tcW w:w="1079" w:type="dxa"/>
            <w:vMerge/>
          </w:tcPr>
          <w:p w:rsidR="00FA0F96" w:rsidRDefault="00FA0F96">
            <w:pPr>
              <w:keepNext/>
              <w:widowControl w:val="0"/>
              <w:spacing w:after="0" w:line="240" w:lineRule="auto"/>
              <w:jc w:val="center"/>
              <w:rPr>
                <w:b/>
                <w:sz w:val="20"/>
                <w:szCs w:val="20"/>
              </w:rPr>
            </w:pPr>
          </w:p>
        </w:tc>
        <w:tc>
          <w:tcPr>
            <w:tcW w:w="1080"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259" w:type="dxa"/>
            <w:vMerge/>
          </w:tcPr>
          <w:p w:rsidR="00FA0F96" w:rsidRDefault="00FA0F96">
            <w:pPr>
              <w:keepNext/>
              <w:widowControl w:val="0"/>
              <w:spacing w:after="0" w:line="240" w:lineRule="auto"/>
              <w:jc w:val="center"/>
              <w:rPr>
                <w:b/>
                <w:sz w:val="20"/>
                <w:szCs w:val="20"/>
              </w:rPr>
            </w:pPr>
          </w:p>
        </w:tc>
        <w:tc>
          <w:tcPr>
            <w:tcW w:w="1156" w:type="dxa"/>
          </w:tcPr>
          <w:p w:rsidR="00FA0F96" w:rsidRDefault="002C3407">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FA0F96" w:rsidRDefault="002C3407">
            <w:pPr>
              <w:keepNext/>
              <w:widowControl w:val="0"/>
              <w:spacing w:after="0" w:line="240" w:lineRule="auto"/>
              <w:jc w:val="center"/>
              <w:rPr>
                <w:b/>
                <w:sz w:val="20"/>
                <w:szCs w:val="20"/>
              </w:rPr>
            </w:pPr>
            <w:r>
              <w:rPr>
                <w:rFonts w:cs="Arial"/>
                <w:b/>
                <w:sz w:val="20"/>
                <w:szCs w:val="20"/>
              </w:rPr>
              <w:t>Family Unification Program</w:t>
            </w:r>
          </w:p>
        </w:tc>
        <w:tc>
          <w:tcPr>
            <w:tcW w:w="1157" w:type="dxa"/>
          </w:tcPr>
          <w:p w:rsidR="00FA0F96" w:rsidRDefault="002C3407">
            <w:pPr>
              <w:keepNext/>
              <w:widowControl w:val="0"/>
              <w:spacing w:after="0" w:line="240" w:lineRule="auto"/>
              <w:jc w:val="center"/>
              <w:rPr>
                <w:rFonts w:cs="Arial"/>
                <w:b/>
                <w:sz w:val="20"/>
                <w:szCs w:val="20"/>
              </w:rPr>
            </w:pPr>
            <w:r>
              <w:rPr>
                <w:rFonts w:cs="Arial"/>
                <w:b/>
                <w:sz w:val="20"/>
                <w:szCs w:val="20"/>
              </w:rPr>
              <w:t>Disabled</w:t>
            </w:r>
          </w:p>
          <w:p w:rsidR="00FA0F96" w:rsidRDefault="002C3407">
            <w:pPr>
              <w:keepNext/>
              <w:widowControl w:val="0"/>
              <w:spacing w:after="0" w:line="240" w:lineRule="auto"/>
              <w:jc w:val="center"/>
              <w:rPr>
                <w:b/>
                <w:sz w:val="20"/>
                <w:szCs w:val="20"/>
              </w:rPr>
            </w:pPr>
            <w:r>
              <w:rPr>
                <w:b/>
                <w:sz w:val="20"/>
                <w:szCs w:val="20"/>
              </w:rPr>
              <w:t>*</w:t>
            </w:r>
          </w:p>
        </w:tc>
      </w:tr>
      <w:tr w:rsidR="0006561E">
        <w:trPr>
          <w:cantSplit/>
        </w:trPr>
        <w:tc>
          <w:tcPr>
            <w:tcW w:w="0" w:type="auto"/>
          </w:tcPr>
          <w:p w:rsidR="0006561E" w:rsidRDefault="002C3407">
            <w:pPr>
              <w:spacing w:beforeAutospacing="1" w:afterAutospacing="1"/>
            </w:pPr>
            <w:r>
              <w:rPr>
                <w:color w:val="000000"/>
              </w:rPr>
              <w:t>Hispanic</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3</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Not Hispanic</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252</w:t>
            </w:r>
          </w:p>
        </w:tc>
        <w:tc>
          <w:tcPr>
            <w:tcW w:w="0" w:type="auto"/>
            <w:vAlign w:val="bottom"/>
          </w:tcPr>
          <w:p w:rsidR="0006561E" w:rsidRDefault="002C3407">
            <w:pPr>
              <w:spacing w:beforeAutospacing="1" w:afterAutospacing="1"/>
              <w:jc w:val="right"/>
            </w:pPr>
            <w:r>
              <w:rPr>
                <w:color w:val="000000"/>
              </w:rPr>
              <w:t>567</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567</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FA0F96">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FA0F96">
        <w:trPr>
          <w:cantSplit/>
        </w:trPr>
        <w:tc>
          <w:tcPr>
            <w:tcW w:w="13190" w:type="dxa"/>
          </w:tcPr>
          <w:p w:rsidR="00FA0F96" w:rsidRDefault="002C3407">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FA0F96">
        <w:trPr>
          <w:cantSplit/>
        </w:trPr>
        <w:tc>
          <w:tcPr>
            <w:tcW w:w="1485" w:type="dxa"/>
          </w:tcPr>
          <w:p w:rsidR="00FA0F96" w:rsidRDefault="002C3407">
            <w:pPr>
              <w:spacing w:after="0" w:line="240" w:lineRule="auto"/>
              <w:rPr>
                <w:sz w:val="16"/>
                <w:szCs w:val="16"/>
              </w:rPr>
            </w:pPr>
            <w:r>
              <w:rPr>
                <w:b/>
                <w:bCs/>
                <w:sz w:val="16"/>
                <w:szCs w:val="16"/>
              </w:rPr>
              <w:t>Data Source:</w:t>
            </w:r>
          </w:p>
        </w:tc>
        <w:tc>
          <w:tcPr>
            <w:tcW w:w="11705" w:type="dxa"/>
          </w:tcPr>
          <w:p w:rsidR="0006561E" w:rsidRDefault="002C3407">
            <w:pPr>
              <w:spacing w:beforeAutospacing="1" w:afterAutospacing="1"/>
              <w:rPr>
                <w:sz w:val="16"/>
                <w:szCs w:val="16"/>
              </w:rPr>
            </w:pPr>
            <w:r>
              <w:rPr>
                <w:sz w:val="16"/>
                <w:szCs w:val="16"/>
              </w:rPr>
              <w:t>PIC (PIH Information Center)</w:t>
            </w:r>
          </w:p>
        </w:tc>
      </w:tr>
    </w:tbl>
    <w:p w:rsidR="00FA0F96" w:rsidRDefault="00FA0F96">
      <w:pPr>
        <w:spacing w:after="0" w:line="240" w:lineRule="auto"/>
        <w:rPr>
          <w:rFonts w:cs="Arial"/>
          <w:vanish/>
          <w:sz w:val="16"/>
          <w:szCs w:val="16"/>
        </w:rPr>
      </w:pPr>
    </w:p>
    <w:p w:rsidR="00FA0F96" w:rsidRDefault="00FA0F96">
      <w:pPr>
        <w:spacing w:after="0" w:line="240" w:lineRule="auto"/>
        <w:rPr>
          <w:b/>
          <w:bCs/>
          <w:vanish/>
          <w:sz w:val="16"/>
          <w:szCs w:val="16"/>
        </w:rPr>
      </w:pPr>
    </w:p>
    <w:p w:rsidR="00FA0F96" w:rsidRDefault="00FA0F96">
      <w:pPr>
        <w:rPr>
          <w:rFonts w:cs="Arial"/>
        </w:rPr>
      </w:pPr>
    </w:p>
    <w:p w:rsidR="00FA0F96" w:rsidRDefault="00FA0F96">
      <w:pPr>
        <w:rPr>
          <w:b/>
          <w:sz w:val="24"/>
          <w:szCs w:val="24"/>
        </w:rPr>
        <w:sectPr w:rsidR="00FA0F96" w:rsidSect="00093D24">
          <w:pgSz w:w="15840" w:h="12240" w:orient="landscape"/>
          <w:pgMar w:top="1440" w:right="1440" w:bottom="1440" w:left="1440" w:header="720" w:footer="720" w:gutter="0"/>
          <w:cols w:space="720"/>
          <w:docGrid w:linePitch="360"/>
        </w:sectPr>
      </w:pPr>
    </w:p>
    <w:p w:rsidR="00FA0F96" w:rsidRDefault="002C3407">
      <w:pPr>
        <w:rPr>
          <w:b/>
          <w:sz w:val="24"/>
          <w:szCs w:val="24"/>
        </w:rPr>
      </w:pPr>
      <w:r>
        <w:rPr>
          <w:b/>
          <w:sz w:val="24"/>
          <w:szCs w:val="24"/>
        </w:rPr>
        <w:lastRenderedPageBreak/>
        <w:t xml:space="preserve">Section 504 Needs Assessment: Describe the needs of public housing tenants and applicants on the waiting </w:t>
      </w:r>
      <w:r>
        <w:rPr>
          <w:b/>
          <w:sz w:val="24"/>
          <w:szCs w:val="24"/>
        </w:rPr>
        <w:t>list for accessible units:</w:t>
      </w:r>
    </w:p>
    <w:p w:rsidR="00FA0F96" w:rsidRDefault="002C3407">
      <w:pPr>
        <w:rPr>
          <w:rFonts w:cs="Arial"/>
          <w:b/>
          <w:sz w:val="24"/>
          <w:szCs w:val="24"/>
        </w:rPr>
      </w:pPr>
      <w:r>
        <w:rPr>
          <w:b/>
          <w:sz w:val="24"/>
          <w:szCs w:val="24"/>
        </w:rPr>
        <w:t>Most immediate needs of residents of Public Housing and Housing Choice voucher holders</w:t>
      </w:r>
    </w:p>
    <w:p w:rsidR="00FA0F96" w:rsidRDefault="002C3407">
      <w:pPr>
        <w:rPr>
          <w:b/>
          <w:sz w:val="24"/>
          <w:szCs w:val="24"/>
        </w:rPr>
      </w:pPr>
      <w:r>
        <w:rPr>
          <w:b/>
          <w:sz w:val="24"/>
          <w:szCs w:val="24"/>
        </w:rPr>
        <w:t>How do these needs compare to the housing needs of the population at large</w:t>
      </w:r>
    </w:p>
    <w:p w:rsidR="00FA0F96" w:rsidRDefault="002C3407">
      <w:pPr>
        <w:spacing w:line="204" w:lineRule="auto"/>
        <w:rPr>
          <w:b/>
          <w:sz w:val="24"/>
          <w:szCs w:val="24"/>
        </w:rPr>
      </w:pPr>
      <w:r>
        <w:rPr>
          <w:b/>
          <w:sz w:val="24"/>
          <w:szCs w:val="24"/>
        </w:rPr>
        <w:t>Discussion</w:t>
      </w:r>
    </w:p>
    <w:p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p>
    <w:p w:rsidR="00FA0F96" w:rsidRDefault="002C3407">
      <w:pPr>
        <w:pStyle w:val="Heading2"/>
        <w:pageBreakBefore/>
        <w:rPr>
          <w:rFonts w:ascii="Calibri" w:hAnsi="Calibri"/>
          <w:i w:val="0"/>
        </w:rPr>
      </w:pPr>
      <w:r>
        <w:rPr>
          <w:rFonts w:ascii="Calibri" w:hAnsi="Calibri"/>
          <w:i w:val="0"/>
        </w:rPr>
        <w:lastRenderedPageBreak/>
        <w:t>NA-40 Homeless Needs Assessment – 91.205(c)</w:t>
      </w:r>
    </w:p>
    <w:p w:rsidR="00FA0F96" w:rsidRDefault="002C3407">
      <w:pPr>
        <w:spacing w:line="204" w:lineRule="auto"/>
        <w:rPr>
          <w:b/>
          <w:sz w:val="24"/>
          <w:szCs w:val="24"/>
        </w:rPr>
      </w:pPr>
      <w:r>
        <w:rPr>
          <w:b/>
          <w:sz w:val="24"/>
          <w:szCs w:val="24"/>
        </w:rPr>
        <w:t>Intro</w:t>
      </w:r>
      <w:r>
        <w:rPr>
          <w:b/>
          <w:sz w:val="24"/>
          <w:szCs w:val="24"/>
        </w:rPr>
        <w:t>duction:</w:t>
      </w:r>
    </w:p>
    <w:p w:rsidR="00FA0F96" w:rsidRDefault="00FA0F96">
      <w:pPr>
        <w:spacing w:line="204" w:lineRule="auto"/>
        <w:rPr>
          <w:b/>
          <w:sz w:val="24"/>
          <w:szCs w:val="24"/>
        </w:rPr>
      </w:pPr>
    </w:p>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 w:rsidR="00FA0F96" w:rsidRDefault="00FA0F96">
      <w:pPr>
        <w:keepNext/>
        <w:widowControl w:val="0"/>
        <w:rPr>
          <w:b/>
          <w:sz w:val="24"/>
          <w:szCs w:val="24"/>
        </w:rPr>
      </w:pPr>
    </w:p>
    <w:p w:rsidR="00FA0F96" w:rsidRDefault="00FA0F96"/>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 w:rsidR="00FA0F96" w:rsidRDefault="002C3407">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w:t>
      </w:r>
      <w:r>
        <w:rPr>
          <w:b/>
          <w:sz w:val="24"/>
          <w:szCs w:val="24"/>
        </w:rPr>
        <w:t xml:space="preserve"> chronically homeless individuals and families, families with children, veterans and their families, and unaccompanied youth):</w:t>
      </w:r>
    </w:p>
    <w:p w:rsidR="00FA0F96" w:rsidRDefault="00FA0F96">
      <w:pPr>
        <w:rPr>
          <w:rFonts w:cs="Arial"/>
        </w:rPr>
      </w:pPr>
    </w:p>
    <w:p w:rsidR="00FA0F96" w:rsidRDefault="00FA0F96">
      <w:pPr>
        <w:spacing w:after="0"/>
        <w:rPr>
          <w:b/>
          <w:sz w:val="24"/>
          <w:szCs w:val="24"/>
        </w:rPr>
        <w:sectPr w:rsidR="00FA0F96" w:rsidSect="00093D24">
          <w:pgSz w:w="15840" w:h="12240" w:orient="landscape"/>
          <w:pgMar w:top="1440" w:right="1440" w:bottom="1440" w:left="1440" w:header="720" w:footer="720" w:gutter="0"/>
          <w:cols w:space="720"/>
        </w:sectPr>
      </w:pPr>
    </w:p>
    <w:p w:rsidR="00FA0F96" w:rsidRDefault="002C3407">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042"/>
        <w:gridCol w:w="3054"/>
        <w:gridCol w:w="3139"/>
      </w:tblGrid>
      <w:tr w:rsidR="00FA0F96">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Unsheltered (optional)</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 xml:space="preserve">Black or African </w:t>
            </w:r>
            <w:r>
              <w:rPr>
                <w:color w:val="000000"/>
              </w:rPr>
              <w:t>American</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FA0F96">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rPr>
                <w:b/>
                <w:sz w:val="24"/>
                <w:szCs w:val="24"/>
              </w:rPr>
            </w:pPr>
            <w:r>
              <w:rPr>
                <w:b/>
                <w:sz w:val="24"/>
                <w:szCs w:val="24"/>
              </w:rPr>
              <w:t>Unsheltered (optional)</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6561E" w:rsidRDefault="002C3407">
            <w:pPr>
              <w:spacing w:beforeAutospacing="1" w:afterAutospacing="1"/>
              <w:jc w:val="right"/>
            </w:pPr>
            <w:r>
              <w:rPr>
                <w:color w:val="000000"/>
              </w:rPr>
              <w:t>0</w:t>
            </w:r>
          </w:p>
        </w:tc>
      </w:tr>
    </w:tbl>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FA0F96">
        <w:trPr>
          <w:cantSplit/>
        </w:trPr>
        <w:tc>
          <w:tcPr>
            <w:tcW w:w="1980" w:type="dxa"/>
            <w:vAlign w:val="bottom"/>
            <w:hideMark/>
          </w:tcPr>
          <w:p w:rsidR="00FA0F96" w:rsidRDefault="002C3407">
            <w:pPr>
              <w:spacing w:after="0" w:line="240" w:lineRule="auto"/>
              <w:rPr>
                <w:sz w:val="16"/>
                <w:szCs w:val="16"/>
              </w:rPr>
            </w:pPr>
            <w:r>
              <w:rPr>
                <w:b/>
                <w:bCs/>
                <w:sz w:val="16"/>
                <w:szCs w:val="16"/>
              </w:rPr>
              <w:t>Data Source Comments:</w:t>
            </w:r>
          </w:p>
        </w:tc>
        <w:tc>
          <w:tcPr>
            <w:tcW w:w="11210" w:type="dxa"/>
            <w:vAlign w:val="bottom"/>
            <w:hideMark/>
          </w:tcPr>
          <w:p w:rsidR="00FA0F96" w:rsidRDefault="00FA0F96">
            <w:pPr>
              <w:spacing w:after="0" w:line="240" w:lineRule="auto"/>
              <w:rPr>
                <w:sz w:val="16"/>
                <w:szCs w:val="16"/>
              </w:rPr>
            </w:pPr>
          </w:p>
        </w:tc>
      </w:tr>
    </w:tbl>
    <w:p w:rsidR="00FA0F96" w:rsidRDefault="00FA0F96"/>
    <w:p w:rsidR="00FA0F96" w:rsidRDefault="002C3407">
      <w:pPr>
        <w:rPr>
          <w:b/>
          <w:sz w:val="24"/>
          <w:szCs w:val="24"/>
        </w:rPr>
      </w:pPr>
      <w:r>
        <w:rPr>
          <w:b/>
          <w:sz w:val="24"/>
          <w:szCs w:val="24"/>
        </w:rPr>
        <w:t xml:space="preserve">Estimate the number and type of families in need of housing </w:t>
      </w:r>
      <w:r>
        <w:rPr>
          <w:b/>
          <w:sz w:val="24"/>
          <w:szCs w:val="24"/>
        </w:rPr>
        <w:t>assistance for families with children and the families of veterans.</w:t>
      </w:r>
    </w:p>
    <w:p w:rsidR="0006561E" w:rsidRDefault="002C3407">
      <w:pPr>
        <w:spacing w:beforeAutospacing="1" w:afterAutospacing="1"/>
        <w:rPr>
          <w:rFonts w:cs="Arial"/>
        </w:rPr>
      </w:pPr>
      <w:r>
        <w:rPr>
          <w:rFonts w:cs="Arial"/>
          <w:b/>
        </w:rPr>
        <w:t>McKinney Vento - Minot School District</w:t>
      </w:r>
    </w:p>
    <w:p w:rsidR="0006561E" w:rsidRDefault="002C3407">
      <w:pPr>
        <w:spacing w:beforeAutospacing="1" w:afterAutospacing="1"/>
        <w:rPr>
          <w:rFonts w:cs="Arial"/>
        </w:rPr>
      </w:pPr>
      <w:r>
        <w:rPr>
          <w:rFonts w:cs="Arial"/>
          <w:b/>
        </w:rPr>
        <w:t>Minot School District reported that 109 students in school year 2021-2022 were homeless.</w:t>
      </w:r>
    </w:p>
    <w:p w:rsidR="0006561E" w:rsidRDefault="002C3407">
      <w:pPr>
        <w:spacing w:beforeAutospacing="1" w:afterAutospacing="1"/>
        <w:rPr>
          <w:rFonts w:cs="Arial"/>
        </w:rPr>
      </w:pPr>
      <w:r>
        <w:rPr>
          <w:rFonts w:cs="Arial"/>
        </w:rPr>
        <w:t>Homelessness can have a tremendous impact on children – thei</w:t>
      </w:r>
      <w:r>
        <w:rPr>
          <w:rFonts w:cs="Arial"/>
        </w:rPr>
        <w:t>r education, health, sense of safety, and overall development. Fortunately, researchers find that children are also highly resilient, and the differences between children who have experienced homelessness and low-income children who have not experienced ho</w:t>
      </w:r>
      <w:r>
        <w:rPr>
          <w:rFonts w:cs="Arial"/>
        </w:rPr>
        <w:t>melessness typically diminish in the years following a homeless episode.</w:t>
      </w:r>
    </w:p>
    <w:p w:rsidR="0006561E" w:rsidRDefault="002C3407">
      <w:pPr>
        <w:spacing w:beforeAutospacing="1" w:afterAutospacing="1"/>
        <w:rPr>
          <w:rFonts w:cs="Arial"/>
        </w:rPr>
      </w:pPr>
      <w:r>
        <w:rPr>
          <w:rFonts w:cs="Arial"/>
        </w:rPr>
        <w:t>When compared to low-income and homeless families, children experiencing homelessness have been shown to:</w:t>
      </w:r>
    </w:p>
    <w:p w:rsidR="0006561E" w:rsidRDefault="002C3407">
      <w:pPr>
        <w:numPr>
          <w:ilvl w:val="0"/>
          <w:numId w:val="3"/>
        </w:numPr>
        <w:spacing w:beforeAutospacing="1" w:afterAutospacing="1"/>
        <w:rPr>
          <w:rFonts w:cs="Arial"/>
        </w:rPr>
      </w:pPr>
      <w:r>
        <w:rPr>
          <w:rFonts w:cs="Arial"/>
        </w:rPr>
        <w:t>Have higher levels of emotional and behavioral problems;</w:t>
      </w:r>
    </w:p>
    <w:p w:rsidR="0006561E" w:rsidRDefault="002C3407">
      <w:pPr>
        <w:numPr>
          <w:ilvl w:val="0"/>
          <w:numId w:val="3"/>
        </w:numPr>
        <w:spacing w:beforeAutospacing="1" w:afterAutospacing="1"/>
        <w:rPr>
          <w:rFonts w:cs="Arial"/>
        </w:rPr>
      </w:pPr>
      <w:r>
        <w:rPr>
          <w:rFonts w:cs="Arial"/>
        </w:rPr>
        <w:t xml:space="preserve">Have increased risk </w:t>
      </w:r>
      <w:r>
        <w:rPr>
          <w:rFonts w:cs="Arial"/>
        </w:rPr>
        <w:t>of serious health problems;</w:t>
      </w:r>
    </w:p>
    <w:p w:rsidR="0006561E" w:rsidRDefault="002C3407">
      <w:pPr>
        <w:numPr>
          <w:ilvl w:val="0"/>
          <w:numId w:val="3"/>
        </w:numPr>
        <w:spacing w:beforeAutospacing="1" w:afterAutospacing="1"/>
        <w:rPr>
          <w:rFonts w:cs="Arial"/>
        </w:rPr>
      </w:pPr>
      <w:r>
        <w:rPr>
          <w:rFonts w:cs="Arial"/>
        </w:rPr>
        <w:t>Are more likely to experience separations from their families; and</w:t>
      </w:r>
    </w:p>
    <w:p w:rsidR="0006561E" w:rsidRDefault="002C3407">
      <w:pPr>
        <w:numPr>
          <w:ilvl w:val="0"/>
          <w:numId w:val="3"/>
        </w:numPr>
        <w:spacing w:beforeAutospacing="1" w:afterAutospacing="1"/>
        <w:rPr>
          <w:rFonts w:cs="Arial"/>
        </w:rPr>
      </w:pPr>
      <w:r>
        <w:rPr>
          <w:rFonts w:cs="Arial"/>
        </w:rPr>
        <w:t>Experience more school mobility, repeat a grade, be expelled or drop out of school, and have lower academic performance.</w:t>
      </w:r>
    </w:p>
    <w:p w:rsidR="0006561E" w:rsidRDefault="002C3407">
      <w:pPr>
        <w:spacing w:beforeAutospacing="1" w:afterAutospacing="1"/>
        <w:rPr>
          <w:rFonts w:cs="Arial"/>
        </w:rPr>
      </w:pPr>
      <w:r>
        <w:rPr>
          <w:rFonts w:cs="Arial"/>
          <w:i/>
        </w:rPr>
        <w:t>"National Alliance to End Homelessness"</w:t>
      </w:r>
    </w:p>
    <w:p w:rsidR="0006561E" w:rsidRDefault="002C3407">
      <w:pPr>
        <w:spacing w:beforeAutospacing="1" w:afterAutospacing="1"/>
        <w:rPr>
          <w:rFonts w:cs="Arial"/>
        </w:rPr>
      </w:pPr>
      <w:r>
        <w:rPr>
          <w:rFonts w:cs="Arial"/>
        </w:rPr>
        <w:t>The </w:t>
      </w:r>
      <w:r>
        <w:rPr>
          <w:rFonts w:cs="Arial"/>
          <w:b/>
        </w:rPr>
        <w:t>McKinney-Vento Act,</w:t>
      </w:r>
      <w:r>
        <w:rPr>
          <w:rFonts w:cs="Arial"/>
        </w:rPr>
        <w:t xml:space="preserve"> which later became part of the No Child Left Behind Act (NCLB), mandates protections and services for homeless children and youth, including those with disabilities. The 2004 </w:t>
      </w:r>
      <w:r>
        <w:rPr>
          <w:rFonts w:cs="Arial"/>
        </w:rPr>
        <w:lastRenderedPageBreak/>
        <w:t>reauthorization of IDEA also includes amendments that rei</w:t>
      </w:r>
      <w:r>
        <w:rPr>
          <w:rFonts w:cs="Arial"/>
        </w:rPr>
        <w:t>nforce timely assessment, inclusion, and continuity of services for homeless children and youth with disabilities.</w:t>
      </w:r>
    </w:p>
    <w:p w:rsidR="0006561E" w:rsidRDefault="002C3407">
      <w:pPr>
        <w:spacing w:beforeAutospacing="1" w:afterAutospacing="1"/>
        <w:rPr>
          <w:rFonts w:cs="Arial"/>
        </w:rPr>
      </w:pPr>
      <w:r>
        <w:rPr>
          <w:rFonts w:cs="Arial"/>
          <w:b/>
        </w:rPr>
        <w:t>McKinney-Vento Definition of Homelessness</w:t>
      </w:r>
    </w:p>
    <w:p w:rsidR="0006561E" w:rsidRDefault="002C3407">
      <w:pPr>
        <w:spacing w:beforeAutospacing="1" w:afterAutospacing="1"/>
        <w:rPr>
          <w:rFonts w:cs="Arial"/>
        </w:rPr>
      </w:pPr>
      <w:r>
        <w:rPr>
          <w:rFonts w:cs="Arial"/>
        </w:rPr>
        <w:t>Anyone who lacks a fixed, regular, and adequate nighttime residence including:</w:t>
      </w:r>
    </w:p>
    <w:p w:rsidR="0006561E" w:rsidRDefault="002C3407">
      <w:pPr>
        <w:numPr>
          <w:ilvl w:val="0"/>
          <w:numId w:val="3"/>
        </w:numPr>
        <w:spacing w:beforeAutospacing="1" w:afterAutospacing="1"/>
        <w:rPr>
          <w:rFonts w:cs="Arial"/>
        </w:rPr>
      </w:pPr>
      <w:r>
        <w:rPr>
          <w:rFonts w:cs="Arial"/>
        </w:rPr>
        <w:t xml:space="preserve">Sharing the housing </w:t>
      </w:r>
      <w:r>
        <w:rPr>
          <w:rFonts w:cs="Arial"/>
        </w:rPr>
        <w:t>of others due to lack of housing, economic hardship, or similar reason</w:t>
      </w:r>
    </w:p>
    <w:p w:rsidR="0006561E" w:rsidRDefault="002C3407">
      <w:pPr>
        <w:numPr>
          <w:ilvl w:val="0"/>
          <w:numId w:val="3"/>
        </w:numPr>
        <w:spacing w:beforeAutospacing="1" w:afterAutospacing="1"/>
        <w:rPr>
          <w:rFonts w:cs="Arial"/>
        </w:rPr>
      </w:pPr>
      <w:r>
        <w:rPr>
          <w:rFonts w:cs="Arial"/>
        </w:rPr>
        <w:t>Living in motels, hotels, trailer parks, camping grounds, due to lack of adequate alternative accommodations</w:t>
      </w:r>
    </w:p>
    <w:p w:rsidR="0006561E" w:rsidRDefault="002C3407">
      <w:pPr>
        <w:numPr>
          <w:ilvl w:val="0"/>
          <w:numId w:val="3"/>
        </w:numPr>
        <w:spacing w:beforeAutospacing="1" w:afterAutospacing="1"/>
        <w:rPr>
          <w:rFonts w:cs="Arial"/>
        </w:rPr>
      </w:pPr>
      <w:r>
        <w:rPr>
          <w:rFonts w:cs="Arial"/>
        </w:rPr>
        <w:t>Living in emergency or transitional shelters</w:t>
      </w:r>
    </w:p>
    <w:p w:rsidR="0006561E" w:rsidRDefault="002C3407">
      <w:pPr>
        <w:numPr>
          <w:ilvl w:val="0"/>
          <w:numId w:val="3"/>
        </w:numPr>
        <w:spacing w:beforeAutospacing="1" w:afterAutospacing="1"/>
        <w:rPr>
          <w:rFonts w:cs="Arial"/>
        </w:rPr>
      </w:pPr>
      <w:r>
        <w:rPr>
          <w:rFonts w:cs="Arial"/>
        </w:rPr>
        <w:t>Abandoned in hospitals</w:t>
      </w:r>
    </w:p>
    <w:p w:rsidR="0006561E" w:rsidRDefault="002C3407">
      <w:pPr>
        <w:numPr>
          <w:ilvl w:val="0"/>
          <w:numId w:val="3"/>
        </w:numPr>
        <w:spacing w:beforeAutospacing="1" w:afterAutospacing="1"/>
        <w:rPr>
          <w:rFonts w:cs="Arial"/>
        </w:rPr>
      </w:pPr>
      <w:r>
        <w:rPr>
          <w:rFonts w:cs="Arial"/>
        </w:rPr>
        <w:t>Awaiting</w:t>
      </w:r>
      <w:r>
        <w:rPr>
          <w:rFonts w:cs="Arial"/>
        </w:rPr>
        <w:t xml:space="preserve"> foster care placement</w:t>
      </w:r>
    </w:p>
    <w:p w:rsidR="0006561E" w:rsidRDefault="002C3407">
      <w:pPr>
        <w:numPr>
          <w:ilvl w:val="0"/>
          <w:numId w:val="3"/>
        </w:numPr>
        <w:spacing w:beforeAutospacing="1" w:afterAutospacing="1"/>
        <w:rPr>
          <w:rFonts w:cs="Arial"/>
        </w:rPr>
      </w:pPr>
      <w:r>
        <w:rPr>
          <w:rFonts w:cs="Arial"/>
        </w:rPr>
        <w:t>Living in a public or private place not designed for humans to live</w:t>
      </w:r>
    </w:p>
    <w:p w:rsidR="0006561E" w:rsidRDefault="002C3407">
      <w:pPr>
        <w:numPr>
          <w:ilvl w:val="0"/>
          <w:numId w:val="3"/>
        </w:numPr>
        <w:spacing w:beforeAutospacing="1" w:afterAutospacing="1"/>
        <w:rPr>
          <w:rFonts w:cs="Arial"/>
        </w:rPr>
      </w:pPr>
      <w:r>
        <w:rPr>
          <w:rFonts w:cs="Arial"/>
        </w:rPr>
        <w:t>Living in cars, parks, abandoned buildings, public train stations, etc.</w:t>
      </w:r>
    </w:p>
    <w:p w:rsidR="0006561E" w:rsidRDefault="002C3407">
      <w:pPr>
        <w:numPr>
          <w:ilvl w:val="0"/>
          <w:numId w:val="3"/>
        </w:numPr>
        <w:spacing w:beforeAutospacing="1" w:afterAutospacing="1"/>
        <w:rPr>
          <w:rFonts w:cs="Arial"/>
        </w:rPr>
      </w:pPr>
      <w:r>
        <w:rPr>
          <w:rFonts w:cs="Arial"/>
        </w:rPr>
        <w:t>A migrant child who qualifies under any of the above</w:t>
      </w:r>
    </w:p>
    <w:p w:rsidR="0006561E" w:rsidRDefault="002C3407">
      <w:pPr>
        <w:spacing w:beforeAutospacing="1" w:afterAutospacing="1"/>
        <w:rPr>
          <w:rFonts w:cs="Arial"/>
        </w:rPr>
      </w:pPr>
      <w:r>
        <w:rPr>
          <w:rFonts w:cs="Arial"/>
        </w:rPr>
        <w:t>US Department of Education, ED Data Expr</w:t>
      </w:r>
      <w:r>
        <w:rPr>
          <w:rFonts w:cs="Arial"/>
        </w:rPr>
        <w:t>ess provides data on school districts' annual reports on homeless enrolled students. Minot School District reported that 109 students in school year 2021-2022 were homeless.</w:t>
      </w:r>
    </w:p>
    <w:p w:rsidR="0006561E" w:rsidRDefault="002C3407">
      <w:pPr>
        <w:spacing w:beforeAutospacing="1" w:afterAutospacing="1"/>
        <w:rPr>
          <w:rFonts w:cs="Arial"/>
        </w:rPr>
      </w:pPr>
      <w:r>
        <w:rPr>
          <w:rFonts w:cs="Arial"/>
        </w:rPr>
        <w:t>Minority students account for a disproportionate number of McKinney-Vento students</w:t>
      </w:r>
      <w:r>
        <w:rPr>
          <w:rFonts w:cs="Arial"/>
        </w:rPr>
        <w:t xml:space="preserve"> in Minot.</w:t>
      </w:r>
    </w:p>
    <w:p w:rsidR="00FA0F96" w:rsidRDefault="002C3407">
      <w:pPr>
        <w:rPr>
          <w:b/>
          <w:sz w:val="24"/>
          <w:szCs w:val="24"/>
        </w:rPr>
      </w:pPr>
      <w:r>
        <w:rPr>
          <w:b/>
          <w:sz w:val="24"/>
          <w:szCs w:val="24"/>
        </w:rPr>
        <w:t>Describe the Nature and Extent of Homelessness by Racial and Ethnic Group.</w:t>
      </w:r>
    </w:p>
    <w:p w:rsidR="00FA0F96" w:rsidRDefault="00FA0F96">
      <w:pPr>
        <w:rPr>
          <w:rFonts w:cs="Arial"/>
        </w:rPr>
      </w:pPr>
    </w:p>
    <w:p w:rsidR="00FA0F96" w:rsidRDefault="002C3407">
      <w:pPr>
        <w:rPr>
          <w:rFonts w:cs="Arial"/>
          <w:b/>
          <w:sz w:val="24"/>
          <w:szCs w:val="24"/>
        </w:rPr>
      </w:pPr>
      <w:r>
        <w:rPr>
          <w:b/>
          <w:sz w:val="24"/>
          <w:szCs w:val="24"/>
        </w:rPr>
        <w:t>Describe the Nature and Extent of Unsheltered and Sheltered Homelessness.</w:t>
      </w:r>
    </w:p>
    <w:p w:rsidR="00FA0F96" w:rsidRDefault="00FA0F96">
      <w:pPr>
        <w:rPr>
          <w:rFonts w:cs="Arial"/>
        </w:rPr>
      </w:pPr>
    </w:p>
    <w:p w:rsidR="00FA0F96" w:rsidRDefault="002C3407">
      <w:pPr>
        <w:spacing w:line="204" w:lineRule="auto"/>
        <w:rPr>
          <w:b/>
          <w:sz w:val="24"/>
          <w:szCs w:val="24"/>
        </w:rPr>
      </w:pPr>
      <w:r>
        <w:rPr>
          <w:b/>
          <w:sz w:val="24"/>
          <w:szCs w:val="24"/>
        </w:rPr>
        <w:t>Discussion:</w:t>
      </w:r>
    </w:p>
    <w:p w:rsidR="00FA0F96" w:rsidRDefault="00FA0F96">
      <w:pPr>
        <w:spacing w:line="204" w:lineRule="auto"/>
        <w:rPr>
          <w:b/>
          <w:sz w:val="24"/>
          <w:szCs w:val="24"/>
        </w:rPr>
      </w:pPr>
    </w:p>
    <w:p w:rsidR="00FA0F96" w:rsidRDefault="002C3407">
      <w:pPr>
        <w:pStyle w:val="Heading2"/>
        <w:pageBreakBefore/>
        <w:rPr>
          <w:rFonts w:ascii="Calibri" w:hAnsi="Calibri"/>
          <w:i w:val="0"/>
        </w:rPr>
      </w:pPr>
      <w:r>
        <w:rPr>
          <w:rFonts w:ascii="Calibri" w:hAnsi="Calibri"/>
          <w:i w:val="0"/>
        </w:rPr>
        <w:lastRenderedPageBreak/>
        <w:t>NA-45 Non-Homeless Special Needs Assessment - 91.205 (</w:t>
      </w:r>
      <w:proofErr w:type="spellStart"/>
      <w:r>
        <w:rPr>
          <w:rFonts w:ascii="Calibri" w:hAnsi="Calibri"/>
          <w:i w:val="0"/>
        </w:rPr>
        <w:t>b,d</w:t>
      </w:r>
      <w:proofErr w:type="spellEnd"/>
      <w:r>
        <w:rPr>
          <w:rFonts w:ascii="Calibri" w:hAnsi="Calibri"/>
          <w:i w:val="0"/>
        </w:rPr>
        <w:t>)</w:t>
      </w:r>
    </w:p>
    <w:p w:rsidR="00FA0F96" w:rsidRDefault="002C3407">
      <w:pPr>
        <w:spacing w:line="204" w:lineRule="auto"/>
        <w:rPr>
          <w:b/>
          <w:sz w:val="24"/>
          <w:szCs w:val="24"/>
        </w:rPr>
      </w:pPr>
      <w:r>
        <w:rPr>
          <w:b/>
          <w:sz w:val="24"/>
          <w:szCs w:val="24"/>
        </w:rPr>
        <w:t xml:space="preserve">Introduction: </w:t>
      </w:r>
    </w:p>
    <w:p w:rsidR="00FA0F96" w:rsidRDefault="00FA0F96">
      <w:pPr>
        <w:keepNext/>
        <w:widowControl w:val="0"/>
        <w:spacing w:after="0" w:line="240" w:lineRule="auto"/>
        <w:rPr>
          <w:b/>
          <w:vanish/>
          <w:sz w:val="10"/>
          <w:szCs w:val="10"/>
        </w:rPr>
      </w:pPr>
    </w:p>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Pr>
        <w:rPr>
          <w:rFonts w:cs="Arial"/>
          <w:sz w:val="16"/>
          <w:szCs w:val="16"/>
        </w:rPr>
      </w:pPr>
    </w:p>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p w:rsidR="00FA0F96" w:rsidRDefault="00FA0F96"/>
    <w:p w:rsidR="00FA0F96" w:rsidRDefault="002C3407">
      <w:pPr>
        <w:rPr>
          <w:b/>
          <w:sz w:val="24"/>
          <w:szCs w:val="24"/>
        </w:rPr>
      </w:pPr>
      <w:r>
        <w:rPr>
          <w:b/>
          <w:sz w:val="24"/>
          <w:szCs w:val="24"/>
        </w:rPr>
        <w:t>Describe the characteristics of special needs populations in your community:</w:t>
      </w:r>
    </w:p>
    <w:p w:rsidR="00FA0F96" w:rsidRDefault="002C3407">
      <w:pPr>
        <w:rPr>
          <w:rFonts w:cs="Arial"/>
          <w:b/>
          <w:sz w:val="24"/>
          <w:szCs w:val="24"/>
        </w:rPr>
      </w:pPr>
      <w:r>
        <w:rPr>
          <w:b/>
          <w:sz w:val="24"/>
          <w:szCs w:val="24"/>
        </w:rPr>
        <w:t xml:space="preserve">What are the housing and supportive service needs of these populations and how are these needs determined?   </w:t>
      </w:r>
    </w:p>
    <w:p w:rsidR="00FA0F96" w:rsidRDefault="002C3407">
      <w:pPr>
        <w:rPr>
          <w:b/>
          <w:sz w:val="24"/>
          <w:szCs w:val="24"/>
        </w:rPr>
      </w:pPr>
      <w:r>
        <w:rPr>
          <w:b/>
          <w:sz w:val="24"/>
          <w:szCs w:val="24"/>
        </w:rPr>
        <w:t xml:space="preserve">Discuss the size and characteristics of the population with HIV/AIDS and their families within the Eligible Metropolitan Statistical Area: </w:t>
      </w:r>
    </w:p>
    <w:p w:rsidR="00FA0F96" w:rsidRDefault="002C3407">
      <w:pPr>
        <w:spacing w:line="204" w:lineRule="auto"/>
        <w:rPr>
          <w:b/>
          <w:sz w:val="24"/>
          <w:szCs w:val="24"/>
        </w:rPr>
      </w:pPr>
      <w:r>
        <w:rPr>
          <w:b/>
          <w:sz w:val="24"/>
          <w:szCs w:val="24"/>
        </w:rPr>
        <w:t xml:space="preserve">If the PJ will establish a preference for a HOME TBRA activity for persons with a specific category of disabilities </w:t>
      </w:r>
      <w:r>
        <w:rPr>
          <w:b/>
          <w:sz w:val="24"/>
          <w:szCs w:val="24"/>
        </w:rPr>
        <w:t>(e.g., persons with HIV/AIDS or chronic mental illness), describe their unmet need for housing and services needed to narrow the gap in benefits and services received by such persons. (See 24 CFR 92.209(c)(2) (ii))</w:t>
      </w:r>
    </w:p>
    <w:p w:rsidR="00FA0F96" w:rsidRDefault="002C3407">
      <w:pPr>
        <w:spacing w:line="204" w:lineRule="auto"/>
        <w:rPr>
          <w:b/>
          <w:sz w:val="24"/>
          <w:szCs w:val="24"/>
        </w:rPr>
      </w:pPr>
      <w:r>
        <w:rPr>
          <w:b/>
          <w:sz w:val="24"/>
          <w:szCs w:val="24"/>
        </w:rPr>
        <w:t>Discussion:</w:t>
      </w:r>
    </w:p>
    <w:p w:rsidR="00FA0F96" w:rsidRDefault="002C3407">
      <w:pPr>
        <w:pStyle w:val="Heading2"/>
        <w:pageBreakBefore/>
        <w:rPr>
          <w:rFonts w:ascii="Calibri" w:hAnsi="Calibri"/>
          <w:i w:val="0"/>
        </w:rPr>
      </w:pPr>
      <w:r>
        <w:rPr>
          <w:rFonts w:ascii="Calibri" w:hAnsi="Calibri"/>
          <w:i w:val="0"/>
        </w:rPr>
        <w:lastRenderedPageBreak/>
        <w:t>NA-50 Non-Housing Community D</w:t>
      </w:r>
      <w:r>
        <w:rPr>
          <w:rFonts w:ascii="Calibri" w:hAnsi="Calibri"/>
          <w:i w:val="0"/>
        </w:rPr>
        <w:t>evelopment Needs – 91.215 (f)</w:t>
      </w:r>
    </w:p>
    <w:p w:rsidR="00FA0F96" w:rsidRDefault="002C3407">
      <w:pPr>
        <w:rPr>
          <w:b/>
          <w:sz w:val="24"/>
          <w:szCs w:val="24"/>
        </w:rPr>
      </w:pPr>
      <w:r>
        <w:rPr>
          <w:b/>
          <w:sz w:val="24"/>
          <w:szCs w:val="24"/>
        </w:rPr>
        <w:t>Describe the jurisdiction’s need for Public Facilities:</w:t>
      </w:r>
    </w:p>
    <w:p w:rsidR="0006561E" w:rsidRDefault="002C3407">
      <w:pPr>
        <w:spacing w:beforeAutospacing="1" w:afterAutospacing="1"/>
        <w:rPr>
          <w:rFonts w:cs="Arial"/>
        </w:rPr>
      </w:pPr>
      <w:r>
        <w:rPr>
          <w:rFonts w:cs="Arial"/>
        </w:rPr>
        <w:t>Minot will prioritize improving public facilities to better meet the needs of low- and moderate-income residents and residents with special needs. Public facility improve</w:t>
      </w:r>
      <w:r>
        <w:rPr>
          <w:rFonts w:cs="Arial"/>
        </w:rPr>
        <w:t>ments that help improve homeless shelters and domestic violence shelters ensure that residents in the greatest need have a safe, warm, and inviting place to reside during a crisis. Improving the built environment to help provide great accessibility and mob</w:t>
      </w:r>
      <w:r>
        <w:rPr>
          <w:rFonts w:cs="Arial"/>
        </w:rPr>
        <w:t>ility helps ensure that all residents access needed services.</w:t>
      </w:r>
    </w:p>
    <w:p w:rsidR="0006561E" w:rsidRDefault="002C3407">
      <w:pPr>
        <w:spacing w:beforeAutospacing="1" w:afterAutospacing="1"/>
        <w:rPr>
          <w:rFonts w:cs="Arial"/>
        </w:rPr>
      </w:pPr>
      <w:r>
        <w:rPr>
          <w:rFonts w:cs="Arial"/>
        </w:rPr>
        <w:t>There is currently no year round low-barrier shelter for men, women, and families experiencing homelessness in Minot</w:t>
      </w:r>
    </w:p>
    <w:p w:rsidR="00FA0F96" w:rsidRDefault="002C3407">
      <w:pPr>
        <w:rPr>
          <w:rFonts w:cs="Arial"/>
          <w:b/>
          <w:sz w:val="24"/>
          <w:szCs w:val="24"/>
        </w:rPr>
      </w:pPr>
      <w:r>
        <w:rPr>
          <w:b/>
          <w:sz w:val="24"/>
          <w:szCs w:val="24"/>
        </w:rPr>
        <w:t>How were these needs determined?</w:t>
      </w:r>
    </w:p>
    <w:p w:rsidR="0006561E" w:rsidRDefault="002C3407">
      <w:pPr>
        <w:spacing w:beforeAutospacing="1" w:afterAutospacing="1"/>
        <w:rPr>
          <w:rFonts w:cs="Arial"/>
        </w:rPr>
      </w:pPr>
      <w:r>
        <w:rPr>
          <w:rFonts w:cs="Arial"/>
        </w:rPr>
        <w:t>The City had a robust approach to determinin</w:t>
      </w:r>
      <w:r>
        <w:rPr>
          <w:rFonts w:cs="Arial"/>
        </w:rPr>
        <w:t>g community needs during the formation of the Consolidated Plan.  The City had a community needs assessment survey as part of a recently completed housing study, held two stakeholder listening sessions, held public meetings to help determine needs, and int</w:t>
      </w:r>
      <w:r>
        <w:rPr>
          <w:rFonts w:cs="Arial"/>
        </w:rPr>
        <w:t>erviewed key stakeholders.  </w:t>
      </w:r>
    </w:p>
    <w:p w:rsidR="00FA0F96" w:rsidRDefault="00FA0F96">
      <w:pPr>
        <w:rPr>
          <w:rFonts w:cs="Arial"/>
        </w:rPr>
      </w:pPr>
    </w:p>
    <w:p w:rsidR="00FA0F96" w:rsidRDefault="002C3407">
      <w:pPr>
        <w:rPr>
          <w:b/>
          <w:sz w:val="24"/>
          <w:szCs w:val="24"/>
        </w:rPr>
      </w:pPr>
      <w:r>
        <w:rPr>
          <w:b/>
          <w:sz w:val="24"/>
          <w:szCs w:val="24"/>
        </w:rPr>
        <w:t>Describe the jurisdiction’s need for Public Improvements:</w:t>
      </w:r>
    </w:p>
    <w:p w:rsidR="0006561E" w:rsidRDefault="002C3407">
      <w:pPr>
        <w:spacing w:beforeAutospacing="1" w:afterAutospacing="1"/>
        <w:rPr>
          <w:rFonts w:cs="Arial"/>
        </w:rPr>
      </w:pPr>
      <w:r>
        <w:rPr>
          <w:rFonts w:cs="Arial"/>
        </w:rPr>
        <w:t>Public improvements help low- and moderate-income residents have a better quality of life, better access to transportation and neighborhood amenities, and often provide</w:t>
      </w:r>
      <w:r>
        <w:rPr>
          <w:rFonts w:cs="Arial"/>
        </w:rPr>
        <w:t xml:space="preserve"> additional safety.  The City will prioritize accessibility as it relates to mobility.</w:t>
      </w:r>
    </w:p>
    <w:p w:rsidR="00FA0F96" w:rsidRDefault="002C3407">
      <w:pPr>
        <w:rPr>
          <w:b/>
          <w:sz w:val="24"/>
          <w:szCs w:val="24"/>
        </w:rPr>
      </w:pPr>
      <w:r>
        <w:rPr>
          <w:b/>
          <w:sz w:val="24"/>
          <w:szCs w:val="24"/>
        </w:rPr>
        <w:t>How were these needs determined?</w:t>
      </w:r>
    </w:p>
    <w:p w:rsidR="0006561E" w:rsidRDefault="002C3407">
      <w:pPr>
        <w:spacing w:beforeAutospacing="1" w:afterAutospacing="1"/>
        <w:rPr>
          <w:rFonts w:cs="Arial"/>
        </w:rPr>
      </w:pPr>
      <w:r>
        <w:rPr>
          <w:rFonts w:cs="Arial"/>
        </w:rPr>
        <w:t>The City had a robust approach to determining community needs during the formation of the Consolidated Plan.  The City had a community n</w:t>
      </w:r>
      <w:r>
        <w:rPr>
          <w:rFonts w:cs="Arial"/>
        </w:rPr>
        <w:t>eeds assessment survey as part of a recently completed housing study, held two stakeholder listening sessions, held public meetings to help determine needs, and interviewed key stakeholders.  </w:t>
      </w:r>
    </w:p>
    <w:p w:rsidR="00FA0F96" w:rsidRDefault="00FA0F96">
      <w:pPr>
        <w:rPr>
          <w:rFonts w:cs="Arial"/>
        </w:rPr>
      </w:pPr>
    </w:p>
    <w:p w:rsidR="00FA0F96" w:rsidRDefault="002C3407">
      <w:pPr>
        <w:rPr>
          <w:b/>
          <w:sz w:val="24"/>
          <w:szCs w:val="24"/>
        </w:rPr>
      </w:pPr>
      <w:r>
        <w:rPr>
          <w:b/>
          <w:sz w:val="24"/>
          <w:szCs w:val="24"/>
        </w:rPr>
        <w:t>Describe the jurisdiction’s need for Public Services:</w:t>
      </w:r>
    </w:p>
    <w:p w:rsidR="0006561E" w:rsidRDefault="002C3407">
      <w:pPr>
        <w:spacing w:beforeAutospacing="1" w:afterAutospacing="1"/>
        <w:rPr>
          <w:rFonts w:cs="Arial"/>
        </w:rPr>
      </w:pPr>
      <w:r>
        <w:rPr>
          <w:rFonts w:cs="Arial"/>
        </w:rPr>
        <w:t>Public s</w:t>
      </w:r>
      <w:r>
        <w:rPr>
          <w:rFonts w:cs="Arial"/>
        </w:rPr>
        <w:t>ervices are one of the best ways to directly impact and improve the lives of low- and moderate-income (LMI) residents through the support of key services.  Minot plans to partner with non-profit organizations in the community that help LMI residents.</w:t>
      </w:r>
    </w:p>
    <w:p w:rsidR="00FA0F96" w:rsidRDefault="002C3407">
      <w:pPr>
        <w:rPr>
          <w:b/>
          <w:sz w:val="24"/>
          <w:szCs w:val="24"/>
        </w:rPr>
      </w:pPr>
      <w:r>
        <w:rPr>
          <w:b/>
          <w:sz w:val="24"/>
          <w:szCs w:val="24"/>
        </w:rPr>
        <w:lastRenderedPageBreak/>
        <w:t>How w</w:t>
      </w:r>
      <w:r>
        <w:rPr>
          <w:b/>
          <w:sz w:val="24"/>
          <w:szCs w:val="24"/>
        </w:rPr>
        <w:t>ere these needs determined?</w:t>
      </w:r>
    </w:p>
    <w:p w:rsidR="0006561E" w:rsidRDefault="002C3407">
      <w:pPr>
        <w:spacing w:beforeAutospacing="1" w:afterAutospacing="1"/>
        <w:rPr>
          <w:rFonts w:cs="Arial"/>
        </w:rPr>
      </w:pPr>
      <w:r>
        <w:rPr>
          <w:rFonts w:cs="Arial"/>
        </w:rPr>
        <w:t>The City had a robust approach to determining community needs during the formation of the Consolidated Plan.  The City completed a community needs assessment survey as part of a recently completed housing study, held two stakeho</w:t>
      </w:r>
      <w:r>
        <w:rPr>
          <w:rFonts w:cs="Arial"/>
        </w:rPr>
        <w:t>lder listening sessions, held public meetings to help determine needs, and interviewed key stakeholders.  </w:t>
      </w:r>
    </w:p>
    <w:p w:rsidR="0006561E" w:rsidRDefault="002C3407">
      <w:pPr>
        <w:spacing w:beforeAutospacing="1" w:afterAutospacing="1"/>
        <w:rPr>
          <w:rFonts w:cs="Arial"/>
        </w:rPr>
      </w:pPr>
      <w:r>
        <w:rPr>
          <w:rFonts w:cs="Arial"/>
        </w:rPr>
        <w:t>Potential service providers will continue to be part of the prioritization process.</w:t>
      </w:r>
    </w:p>
    <w:p w:rsidR="00FA0F96" w:rsidRDefault="00FA0F96"/>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rsidR="00FA0F96" w:rsidRDefault="002C3407">
      <w:pPr>
        <w:pStyle w:val="Heading2"/>
        <w:rPr>
          <w:rFonts w:ascii="Calibri" w:hAnsi="Calibri"/>
          <w:i w:val="0"/>
        </w:rPr>
      </w:pPr>
      <w:r>
        <w:rPr>
          <w:rFonts w:ascii="Calibri" w:hAnsi="Calibri"/>
          <w:i w:val="0"/>
        </w:rPr>
        <w:t>MA-05 Overview</w:t>
      </w:r>
    </w:p>
    <w:p w:rsidR="00FA0F96" w:rsidRDefault="002C3407">
      <w:pPr>
        <w:rPr>
          <w:b/>
          <w:sz w:val="24"/>
          <w:szCs w:val="24"/>
        </w:rPr>
      </w:pPr>
      <w:r>
        <w:rPr>
          <w:b/>
          <w:sz w:val="24"/>
          <w:szCs w:val="24"/>
        </w:rPr>
        <w:t xml:space="preserve">Housing Market Analysis </w:t>
      </w:r>
      <w:r>
        <w:rPr>
          <w:b/>
          <w:sz w:val="24"/>
          <w:szCs w:val="24"/>
        </w:rPr>
        <w:t>Overview:</w:t>
      </w:r>
    </w:p>
    <w:p w:rsidR="0006561E" w:rsidRDefault="002C3407">
      <w:pPr>
        <w:spacing w:beforeAutospacing="1" w:afterAutospacing="1"/>
        <w:rPr>
          <w:rFonts w:cs="Arial"/>
        </w:rPr>
      </w:pPr>
      <w:r>
        <w:rPr>
          <w:rFonts w:cs="Arial"/>
        </w:rPr>
        <w:t>The purpose of the Market Analysis is to provide a clear picture of the environment in which the jurisdiction must administer its programs over the course of the Consolidated Plan.  In conjunction with the Needs Assessment, the Market Analysis wi</w:t>
      </w:r>
      <w:r>
        <w:rPr>
          <w:rFonts w:cs="Arial"/>
        </w:rPr>
        <w:t>ll provide the basis for the Strategic Plan and the programs and projects to be administered.</w:t>
      </w:r>
    </w:p>
    <w:p w:rsidR="0006561E" w:rsidRDefault="002C3407">
      <w:pPr>
        <w:spacing w:beforeAutospacing="1" w:afterAutospacing="1"/>
        <w:rPr>
          <w:rFonts w:cs="Arial"/>
        </w:rPr>
      </w:pPr>
      <w:r>
        <w:rPr>
          <w:rFonts w:cs="Arial"/>
        </w:rPr>
        <w:t>The Housing Market Analysis provides information on:</w:t>
      </w:r>
    </w:p>
    <w:p w:rsidR="0006561E" w:rsidRDefault="002C3407">
      <w:pPr>
        <w:numPr>
          <w:ilvl w:val="0"/>
          <w:numId w:val="3"/>
        </w:numPr>
        <w:spacing w:beforeAutospacing="1" w:afterAutospacing="1"/>
        <w:rPr>
          <w:rFonts w:cs="Arial"/>
        </w:rPr>
      </w:pPr>
      <w:r>
        <w:rPr>
          <w:rFonts w:cs="Arial"/>
        </w:rPr>
        <w:t>Significant characteristics of Minot's housing market in general, including the supply, demand, condition, an</w:t>
      </w:r>
      <w:r>
        <w:rPr>
          <w:rFonts w:cs="Arial"/>
        </w:rPr>
        <w:t>d cost of housing</w:t>
      </w:r>
    </w:p>
    <w:p w:rsidR="0006561E" w:rsidRDefault="002C3407">
      <w:pPr>
        <w:numPr>
          <w:ilvl w:val="0"/>
          <w:numId w:val="3"/>
        </w:numPr>
        <w:spacing w:beforeAutospacing="1" w:afterAutospacing="1"/>
        <w:rPr>
          <w:rFonts w:cs="Arial"/>
        </w:rPr>
      </w:pPr>
      <w:r>
        <w:rPr>
          <w:rFonts w:cs="Arial"/>
        </w:rPr>
        <w:t>Housing stock available to serve persons with disabilities and other special needs</w:t>
      </w:r>
    </w:p>
    <w:p w:rsidR="0006561E" w:rsidRDefault="002C3407">
      <w:pPr>
        <w:numPr>
          <w:ilvl w:val="0"/>
          <w:numId w:val="3"/>
        </w:numPr>
        <w:spacing w:beforeAutospacing="1" w:afterAutospacing="1"/>
        <w:rPr>
          <w:rFonts w:cs="Arial"/>
        </w:rPr>
      </w:pPr>
      <w:r>
        <w:rPr>
          <w:rFonts w:cs="Arial"/>
        </w:rPr>
        <w:t>Condition and need of public and assisted housing</w:t>
      </w:r>
    </w:p>
    <w:p w:rsidR="0006561E" w:rsidRDefault="002C3407">
      <w:pPr>
        <w:numPr>
          <w:ilvl w:val="0"/>
          <w:numId w:val="3"/>
        </w:numPr>
        <w:spacing w:beforeAutospacing="1" w:afterAutospacing="1"/>
        <w:rPr>
          <w:rFonts w:cs="Arial"/>
        </w:rPr>
      </w:pPr>
      <w:r>
        <w:rPr>
          <w:rFonts w:cs="Arial"/>
        </w:rPr>
        <w:t>A brief inventory of facilities, housing, and services to meet the needs of homeless persons</w:t>
      </w:r>
    </w:p>
    <w:p w:rsidR="0006561E" w:rsidRDefault="002C3407">
      <w:pPr>
        <w:numPr>
          <w:ilvl w:val="0"/>
          <w:numId w:val="3"/>
        </w:numPr>
        <w:spacing w:beforeAutospacing="1" w:afterAutospacing="1"/>
        <w:rPr>
          <w:rFonts w:cs="Arial"/>
        </w:rPr>
      </w:pPr>
      <w:r>
        <w:rPr>
          <w:rFonts w:cs="Arial"/>
        </w:rPr>
        <w:t>Regulatory b</w:t>
      </w:r>
      <w:r>
        <w:rPr>
          <w:rFonts w:cs="Arial"/>
        </w:rPr>
        <w:t>arriers to affordable housing</w:t>
      </w:r>
    </w:p>
    <w:p w:rsidR="0006561E" w:rsidRDefault="002C3407">
      <w:pPr>
        <w:numPr>
          <w:ilvl w:val="0"/>
          <w:numId w:val="3"/>
        </w:numPr>
        <w:spacing w:beforeAutospacing="1" w:afterAutospacing="1"/>
        <w:rPr>
          <w:rFonts w:cs="Arial"/>
        </w:rPr>
      </w:pPr>
      <w:r>
        <w:rPr>
          <w:rFonts w:cs="Arial"/>
        </w:rPr>
        <w:t>Significant characteristics of the jurisdiction's economy</w:t>
      </w:r>
    </w:p>
    <w:p w:rsidR="00FA0F96" w:rsidRDefault="00FA0F96">
      <w:pPr>
        <w:rPr>
          <w:rFonts w:cs="Arial"/>
        </w:rPr>
      </w:pPr>
    </w:p>
    <w:p w:rsidR="00FA0F96" w:rsidRDefault="00FA0F96">
      <w:pPr>
        <w:rPr>
          <w:rFonts w:cs="Arial"/>
        </w:rPr>
      </w:pPr>
    </w:p>
    <w:p w:rsidR="00FA0F96" w:rsidRDefault="002C3407">
      <w:pPr>
        <w:pStyle w:val="Heading2"/>
        <w:pageBreakBefore/>
        <w:rPr>
          <w:rFonts w:ascii="Calibri" w:hAnsi="Calibri"/>
          <w:i w:val="0"/>
        </w:rPr>
      </w:pPr>
      <w:r>
        <w:rPr>
          <w:rFonts w:ascii="Calibri" w:hAnsi="Calibri"/>
          <w:i w:val="0"/>
        </w:rPr>
        <w:lastRenderedPageBreak/>
        <w:t>MA-10 Number of Housing Units – 91.210(a)&amp;(b)(2)</w:t>
      </w:r>
    </w:p>
    <w:p w:rsidR="00FA0F96" w:rsidRDefault="002C3407">
      <w:pPr>
        <w:spacing w:line="204" w:lineRule="auto"/>
        <w:rPr>
          <w:b/>
          <w:sz w:val="24"/>
          <w:szCs w:val="24"/>
        </w:rPr>
      </w:pPr>
      <w:r>
        <w:rPr>
          <w:b/>
          <w:sz w:val="24"/>
          <w:szCs w:val="24"/>
        </w:rPr>
        <w:t>Introduction</w:t>
      </w:r>
    </w:p>
    <w:p w:rsidR="0006561E" w:rsidRDefault="002C3407">
      <w:pPr>
        <w:spacing w:beforeAutospacing="1" w:afterAutospacing="1"/>
        <w:rPr>
          <w:b/>
          <w:sz w:val="24"/>
          <w:szCs w:val="24"/>
        </w:rPr>
      </w:pPr>
      <w:r>
        <w:rPr>
          <w:rFonts w:cs="Arial"/>
        </w:rPr>
        <w:t xml:space="preserve">The United States needs more housing and more varied types of housing to meet households’ needs </w:t>
      </w:r>
      <w:r>
        <w:rPr>
          <w:rFonts w:cs="Arial"/>
        </w:rPr>
        <w:t>throughout the country. Some economists estimate that one consequence of the 2008 foreclosure crisis was the slow rebound in home construction while household growth continued, resulting in the underproduction of housing by more than 3 million units.</w:t>
      </w:r>
    </w:p>
    <w:p w:rsidR="0006561E" w:rsidRDefault="002C3407">
      <w:pPr>
        <w:spacing w:beforeAutospacing="1" w:afterAutospacing="1"/>
        <w:rPr>
          <w:b/>
          <w:sz w:val="24"/>
          <w:szCs w:val="24"/>
        </w:rPr>
      </w:pPr>
      <w:r>
        <w:rPr>
          <w:rFonts w:cs="Arial"/>
        </w:rPr>
        <w:t>Altho</w:t>
      </w:r>
      <w:r>
        <w:rPr>
          <w:rFonts w:cs="Arial"/>
        </w:rPr>
        <w:t>ugh home production has recently been on the rise, building permits, one indicator of new housing supply, remain below historical averages and far below the level needed to eliminate the deficit in housing.</w:t>
      </w:r>
    </w:p>
    <w:p w:rsidR="0006561E" w:rsidRDefault="002C3407">
      <w:pPr>
        <w:spacing w:beforeAutospacing="1" w:afterAutospacing="1"/>
        <w:rPr>
          <w:b/>
          <w:sz w:val="24"/>
          <w:szCs w:val="24"/>
        </w:rPr>
      </w:pPr>
      <w:r>
        <w:rPr>
          <w:rFonts w:cs="Arial"/>
        </w:rPr>
        <w:t xml:space="preserve">The consequences of inadequate supply are higher </w:t>
      </w:r>
      <w:r>
        <w:rPr>
          <w:rFonts w:cs="Arial"/>
        </w:rPr>
        <w:t>housing costs for both renting and buying a home. More than 37 million renter and owner households spent more than 30 percent of their income for housing in 2019. In the years prior to the pandemic, low-interest rates for mortgage loans and increasing inco</w:t>
      </w:r>
      <w:r>
        <w:rPr>
          <w:rFonts w:cs="Arial"/>
        </w:rPr>
        <w:t>mes, not lower home values, had reduced owner cost burden. For renters, increasing incomes were matched by rising rents, maintaining cost burdens despite a strong economy.</w:t>
      </w:r>
    </w:p>
    <w:p w:rsidR="0006561E" w:rsidRDefault="002C3407">
      <w:pPr>
        <w:spacing w:beforeAutospacing="1" w:afterAutospacing="1"/>
        <w:rPr>
          <w:b/>
          <w:sz w:val="24"/>
          <w:szCs w:val="24"/>
        </w:rPr>
      </w:pPr>
      <w:r>
        <w:rPr>
          <w:rFonts w:cs="Arial"/>
          <w:i/>
        </w:rPr>
        <w:t>"Opportunities to Increase Housing Production and Preservation"  </w:t>
      </w:r>
      <w:r>
        <w:rPr>
          <w:rFonts w:cs="Arial"/>
        </w:rPr>
        <w:t>HUD PD&amp;R, September</w:t>
      </w:r>
      <w:r>
        <w:rPr>
          <w:rFonts w:cs="Arial"/>
        </w:rPr>
        <w:t xml:space="preserve"> 7, 2021</w:t>
      </w:r>
    </w:p>
    <w:p w:rsidR="0006561E" w:rsidRDefault="002C3407">
      <w:pPr>
        <w:spacing w:beforeAutospacing="1" w:afterAutospacing="1"/>
        <w:rPr>
          <w:b/>
          <w:sz w:val="24"/>
          <w:szCs w:val="24"/>
        </w:rPr>
      </w:pPr>
      <w:r>
        <w:rPr>
          <w:rFonts w:cs="Arial"/>
        </w:rPr>
        <w:t>Increasing interest rates over the recent years would typically reduce the initial housing purchase cost, but this has not been realized in most housing markets.</w:t>
      </w:r>
    </w:p>
    <w:p w:rsidR="0006561E" w:rsidRDefault="002C3407">
      <w:pPr>
        <w:spacing w:beforeAutospacing="1" w:afterAutospacing="1"/>
        <w:rPr>
          <w:b/>
          <w:sz w:val="24"/>
          <w:szCs w:val="24"/>
        </w:rPr>
      </w:pPr>
      <w:r>
        <w:rPr>
          <w:rFonts w:cs="Arial"/>
        </w:rPr>
        <w:t>The market in Minot has been further affected by the loss of housing to a flooding di</w:t>
      </w:r>
      <w:r>
        <w:rPr>
          <w:rFonts w:cs="Arial"/>
        </w:rPr>
        <w:t>saster in 2011. While many homes have been rebuilt, some areas are unsuitable or unavailable for rebuilding. This has primarily decreased the availability of affordable rentals.</w:t>
      </w:r>
    </w:p>
    <w:p w:rsidR="0006561E" w:rsidRDefault="0006561E">
      <w:pPr>
        <w:spacing w:beforeAutospacing="1" w:afterAutospacing="1"/>
        <w:rPr>
          <w:b/>
          <w:sz w:val="24"/>
          <w:szCs w:val="24"/>
        </w:rPr>
      </w:pPr>
    </w:p>
    <w:p w:rsidR="00FA0F96" w:rsidRDefault="002C3407">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FA0F96">
        <w:trPr>
          <w:cantSplit/>
          <w:tblHeader/>
        </w:trPr>
        <w:tc>
          <w:tcPr>
            <w:tcW w:w="3028" w:type="dxa"/>
          </w:tcPr>
          <w:p w:rsidR="00FA0F96" w:rsidRDefault="002C3407">
            <w:pPr>
              <w:keepNext/>
              <w:widowControl w:val="0"/>
              <w:spacing w:after="0" w:line="240" w:lineRule="auto"/>
              <w:rPr>
                <w:b/>
                <w:bCs/>
              </w:rPr>
            </w:pPr>
            <w:r>
              <w:rPr>
                <w:b/>
                <w:bCs/>
              </w:rPr>
              <w:t>Property Type</w:t>
            </w:r>
          </w:p>
        </w:tc>
        <w:tc>
          <w:tcPr>
            <w:tcW w:w="3045" w:type="dxa"/>
          </w:tcPr>
          <w:p w:rsidR="00FA0F96" w:rsidRDefault="002C3407">
            <w:pPr>
              <w:keepNext/>
              <w:widowControl w:val="0"/>
              <w:spacing w:after="0" w:line="240" w:lineRule="auto"/>
              <w:jc w:val="center"/>
              <w:rPr>
                <w:b/>
                <w:bCs/>
              </w:rPr>
            </w:pPr>
            <w:r>
              <w:rPr>
                <w:b/>
                <w:bCs/>
              </w:rPr>
              <w:t>Number</w:t>
            </w:r>
          </w:p>
        </w:tc>
        <w:tc>
          <w:tcPr>
            <w:tcW w:w="2394" w:type="dxa"/>
          </w:tcPr>
          <w:p w:rsidR="00FA0F96" w:rsidRDefault="002C3407">
            <w:pPr>
              <w:keepNext/>
              <w:widowControl w:val="0"/>
              <w:spacing w:after="0" w:line="240" w:lineRule="auto"/>
              <w:jc w:val="center"/>
              <w:rPr>
                <w:b/>
                <w:bCs/>
              </w:rPr>
            </w:pPr>
            <w:r>
              <w:rPr>
                <w:b/>
                <w:bCs/>
              </w:rPr>
              <w:t>%</w:t>
            </w:r>
          </w:p>
        </w:tc>
      </w:tr>
      <w:tr w:rsidR="0006561E">
        <w:trPr>
          <w:cantSplit/>
        </w:trPr>
        <w:tc>
          <w:tcPr>
            <w:tcW w:w="0" w:type="auto"/>
          </w:tcPr>
          <w:p w:rsidR="0006561E" w:rsidRDefault="002C3407">
            <w:pPr>
              <w:spacing w:beforeAutospacing="1" w:afterAutospacing="1"/>
            </w:pPr>
            <w:r>
              <w:rPr>
                <w:color w:val="000000"/>
              </w:rPr>
              <w:t xml:space="preserve">1-unit </w:t>
            </w:r>
            <w:r>
              <w:rPr>
                <w:color w:val="000000"/>
              </w:rPr>
              <w:t>detached structure</w:t>
            </w:r>
          </w:p>
        </w:tc>
        <w:tc>
          <w:tcPr>
            <w:tcW w:w="0" w:type="auto"/>
            <w:vAlign w:val="bottom"/>
          </w:tcPr>
          <w:p w:rsidR="0006561E" w:rsidRDefault="002C3407">
            <w:pPr>
              <w:spacing w:beforeAutospacing="1" w:afterAutospacing="1"/>
              <w:jc w:val="right"/>
            </w:pPr>
            <w:r>
              <w:rPr>
                <w:color w:val="000000"/>
              </w:rPr>
              <w:t>11,052</w:t>
            </w:r>
          </w:p>
        </w:tc>
        <w:tc>
          <w:tcPr>
            <w:tcW w:w="0" w:type="auto"/>
            <w:vAlign w:val="bottom"/>
          </w:tcPr>
          <w:p w:rsidR="0006561E" w:rsidRDefault="002C3407">
            <w:pPr>
              <w:spacing w:beforeAutospacing="1" w:afterAutospacing="1"/>
              <w:jc w:val="right"/>
            </w:pPr>
            <w:r>
              <w:rPr>
                <w:color w:val="000000"/>
              </w:rPr>
              <w:t>47%</w:t>
            </w:r>
          </w:p>
        </w:tc>
      </w:tr>
      <w:tr w:rsidR="0006561E">
        <w:trPr>
          <w:cantSplit/>
        </w:trPr>
        <w:tc>
          <w:tcPr>
            <w:tcW w:w="0" w:type="auto"/>
          </w:tcPr>
          <w:p w:rsidR="0006561E" w:rsidRDefault="002C3407">
            <w:pPr>
              <w:spacing w:beforeAutospacing="1" w:afterAutospacing="1"/>
            </w:pPr>
            <w:r>
              <w:rPr>
                <w:color w:val="000000"/>
              </w:rPr>
              <w:t>1-unit, attached structure</w:t>
            </w:r>
          </w:p>
        </w:tc>
        <w:tc>
          <w:tcPr>
            <w:tcW w:w="0" w:type="auto"/>
            <w:vAlign w:val="bottom"/>
          </w:tcPr>
          <w:p w:rsidR="0006561E" w:rsidRDefault="002C3407">
            <w:pPr>
              <w:spacing w:beforeAutospacing="1" w:afterAutospacing="1"/>
              <w:jc w:val="right"/>
            </w:pPr>
            <w:r>
              <w:rPr>
                <w:color w:val="000000"/>
              </w:rPr>
              <w:t>1,697</w:t>
            </w:r>
          </w:p>
        </w:tc>
        <w:tc>
          <w:tcPr>
            <w:tcW w:w="0" w:type="auto"/>
            <w:vAlign w:val="bottom"/>
          </w:tcPr>
          <w:p w:rsidR="0006561E" w:rsidRDefault="002C3407">
            <w:pPr>
              <w:spacing w:beforeAutospacing="1" w:afterAutospacing="1"/>
              <w:jc w:val="right"/>
            </w:pPr>
            <w:r>
              <w:rPr>
                <w:color w:val="000000"/>
              </w:rPr>
              <w:t>7%</w:t>
            </w:r>
          </w:p>
        </w:tc>
      </w:tr>
      <w:tr w:rsidR="0006561E">
        <w:trPr>
          <w:cantSplit/>
        </w:trPr>
        <w:tc>
          <w:tcPr>
            <w:tcW w:w="0" w:type="auto"/>
          </w:tcPr>
          <w:p w:rsidR="0006561E" w:rsidRDefault="002C3407">
            <w:pPr>
              <w:spacing w:beforeAutospacing="1" w:afterAutospacing="1"/>
            </w:pPr>
            <w:r>
              <w:rPr>
                <w:color w:val="000000"/>
              </w:rPr>
              <w:t>2-4 units</w:t>
            </w:r>
          </w:p>
        </w:tc>
        <w:tc>
          <w:tcPr>
            <w:tcW w:w="0" w:type="auto"/>
            <w:vAlign w:val="bottom"/>
          </w:tcPr>
          <w:p w:rsidR="0006561E" w:rsidRDefault="002C3407">
            <w:pPr>
              <w:spacing w:beforeAutospacing="1" w:afterAutospacing="1"/>
              <w:jc w:val="right"/>
            </w:pPr>
            <w:r>
              <w:rPr>
                <w:color w:val="000000"/>
              </w:rPr>
              <w:t>2,026</w:t>
            </w:r>
          </w:p>
        </w:tc>
        <w:tc>
          <w:tcPr>
            <w:tcW w:w="0" w:type="auto"/>
            <w:vAlign w:val="bottom"/>
          </w:tcPr>
          <w:p w:rsidR="0006561E" w:rsidRDefault="002C3407">
            <w:pPr>
              <w:spacing w:beforeAutospacing="1" w:afterAutospacing="1"/>
              <w:jc w:val="right"/>
            </w:pPr>
            <w:r>
              <w:rPr>
                <w:color w:val="000000"/>
              </w:rPr>
              <w:t>9%</w:t>
            </w:r>
          </w:p>
        </w:tc>
      </w:tr>
      <w:tr w:rsidR="0006561E">
        <w:trPr>
          <w:cantSplit/>
        </w:trPr>
        <w:tc>
          <w:tcPr>
            <w:tcW w:w="0" w:type="auto"/>
          </w:tcPr>
          <w:p w:rsidR="0006561E" w:rsidRDefault="002C3407">
            <w:pPr>
              <w:spacing w:beforeAutospacing="1" w:afterAutospacing="1"/>
            </w:pPr>
            <w:r>
              <w:rPr>
                <w:color w:val="000000"/>
              </w:rPr>
              <w:t>5-19 units</w:t>
            </w:r>
          </w:p>
        </w:tc>
        <w:tc>
          <w:tcPr>
            <w:tcW w:w="0" w:type="auto"/>
            <w:vAlign w:val="bottom"/>
          </w:tcPr>
          <w:p w:rsidR="0006561E" w:rsidRDefault="002C3407">
            <w:pPr>
              <w:spacing w:beforeAutospacing="1" w:afterAutospacing="1"/>
              <w:jc w:val="right"/>
            </w:pPr>
            <w:r>
              <w:rPr>
                <w:color w:val="000000"/>
              </w:rPr>
              <w:t>2,531</w:t>
            </w:r>
          </w:p>
        </w:tc>
        <w:tc>
          <w:tcPr>
            <w:tcW w:w="0" w:type="auto"/>
            <w:vAlign w:val="bottom"/>
          </w:tcPr>
          <w:p w:rsidR="0006561E" w:rsidRDefault="002C3407">
            <w:pPr>
              <w:spacing w:beforeAutospacing="1" w:afterAutospacing="1"/>
              <w:jc w:val="right"/>
            </w:pPr>
            <w:r>
              <w:rPr>
                <w:color w:val="000000"/>
              </w:rPr>
              <w:t>11%</w:t>
            </w:r>
          </w:p>
        </w:tc>
      </w:tr>
      <w:tr w:rsidR="0006561E">
        <w:trPr>
          <w:cantSplit/>
        </w:trPr>
        <w:tc>
          <w:tcPr>
            <w:tcW w:w="0" w:type="auto"/>
          </w:tcPr>
          <w:p w:rsidR="0006561E" w:rsidRDefault="002C3407">
            <w:pPr>
              <w:spacing w:beforeAutospacing="1" w:afterAutospacing="1"/>
            </w:pPr>
            <w:r>
              <w:rPr>
                <w:color w:val="000000"/>
              </w:rPr>
              <w:t>20 or more units</w:t>
            </w:r>
          </w:p>
        </w:tc>
        <w:tc>
          <w:tcPr>
            <w:tcW w:w="0" w:type="auto"/>
            <w:vAlign w:val="bottom"/>
          </w:tcPr>
          <w:p w:rsidR="0006561E" w:rsidRDefault="002C3407">
            <w:pPr>
              <w:spacing w:beforeAutospacing="1" w:afterAutospacing="1"/>
              <w:jc w:val="right"/>
            </w:pPr>
            <w:r>
              <w:rPr>
                <w:color w:val="000000"/>
              </w:rPr>
              <w:t>4,476</w:t>
            </w:r>
          </w:p>
        </w:tc>
        <w:tc>
          <w:tcPr>
            <w:tcW w:w="0" w:type="auto"/>
            <w:vAlign w:val="bottom"/>
          </w:tcPr>
          <w:p w:rsidR="0006561E" w:rsidRDefault="002C3407">
            <w:pPr>
              <w:spacing w:beforeAutospacing="1" w:afterAutospacing="1"/>
              <w:jc w:val="right"/>
            </w:pPr>
            <w:r>
              <w:rPr>
                <w:color w:val="000000"/>
              </w:rPr>
              <w:t>19%</w:t>
            </w:r>
          </w:p>
        </w:tc>
      </w:tr>
      <w:tr w:rsidR="0006561E">
        <w:trPr>
          <w:cantSplit/>
        </w:trPr>
        <w:tc>
          <w:tcPr>
            <w:tcW w:w="0" w:type="auto"/>
          </w:tcPr>
          <w:p w:rsidR="0006561E" w:rsidRDefault="002C3407">
            <w:pPr>
              <w:spacing w:beforeAutospacing="1" w:afterAutospacing="1"/>
            </w:pPr>
            <w:r>
              <w:rPr>
                <w:color w:val="000000"/>
              </w:rPr>
              <w:t xml:space="preserve">Mobile Home, boat, RV, van, </w:t>
            </w:r>
            <w:proofErr w:type="spellStart"/>
            <w:r>
              <w:rPr>
                <w:color w:val="000000"/>
              </w:rPr>
              <w:t>etc</w:t>
            </w:r>
            <w:proofErr w:type="spellEnd"/>
          </w:p>
        </w:tc>
        <w:tc>
          <w:tcPr>
            <w:tcW w:w="0" w:type="auto"/>
            <w:vAlign w:val="bottom"/>
          </w:tcPr>
          <w:p w:rsidR="0006561E" w:rsidRDefault="002C3407">
            <w:pPr>
              <w:spacing w:beforeAutospacing="1" w:afterAutospacing="1"/>
              <w:jc w:val="right"/>
            </w:pPr>
            <w:r>
              <w:rPr>
                <w:color w:val="000000"/>
              </w:rPr>
              <w:t>1,928</w:t>
            </w:r>
          </w:p>
        </w:tc>
        <w:tc>
          <w:tcPr>
            <w:tcW w:w="0" w:type="auto"/>
            <w:vAlign w:val="bottom"/>
          </w:tcPr>
          <w:p w:rsidR="0006561E" w:rsidRDefault="002C3407">
            <w:pPr>
              <w:spacing w:beforeAutospacing="1" w:afterAutospacing="1"/>
              <w:jc w:val="right"/>
            </w:pPr>
            <w:r>
              <w:rPr>
                <w:color w:val="000000"/>
              </w:rPr>
              <w:t>8%</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23,710</w:t>
            </w:r>
          </w:p>
        </w:tc>
        <w:tc>
          <w:tcPr>
            <w:tcW w:w="0" w:type="auto"/>
          </w:tcPr>
          <w:p w:rsidR="0006561E" w:rsidRDefault="002C3407">
            <w:pPr>
              <w:spacing w:beforeAutospacing="1" w:afterAutospacing="1"/>
              <w:jc w:val="right"/>
            </w:pPr>
            <w:r>
              <w:rPr>
                <w:rFonts w:ascii="Verdana" w:hAnsi="Verdana"/>
                <w:b/>
                <w:i/>
                <w:color w:val="000000"/>
                <w:sz w:val="16"/>
              </w:rPr>
              <w:t>100%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Residential Properties by Unit Number</w:t>
      </w:r>
    </w:p>
    <w:p w:rsidR="00FA0F96" w:rsidRDefault="00FA0F96">
      <w:pPr>
        <w:spacing w:after="0" w:line="240" w:lineRule="auto"/>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4"/>
        <w:gridCol w:w="741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2022 Census Data: Table DP04 Selected Housing Characteristics</w:t>
            </w:r>
          </w:p>
        </w:tc>
      </w:tr>
    </w:tbl>
    <w:p w:rsidR="00FA0F96" w:rsidRDefault="00FA0F96"/>
    <w:p w:rsidR="00FA0F96" w:rsidRDefault="002C3407">
      <w:pPr>
        <w:keepNext/>
        <w:widowControl w:val="0"/>
        <w:rPr>
          <w:b/>
          <w:sz w:val="24"/>
          <w:szCs w:val="24"/>
        </w:rPr>
      </w:pPr>
      <w:r>
        <w:rPr>
          <w:b/>
          <w:sz w:val="24"/>
          <w:szCs w:val="24"/>
        </w:rPr>
        <w:lastRenderedPageBreak/>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761"/>
        <w:gridCol w:w="1528"/>
        <w:gridCol w:w="1724"/>
        <w:gridCol w:w="1673"/>
      </w:tblGrid>
      <w:tr w:rsidR="00FA0F96">
        <w:trPr>
          <w:cantSplit/>
          <w:tblHeader/>
        </w:trPr>
        <w:tc>
          <w:tcPr>
            <w:tcW w:w="2736" w:type="dxa"/>
            <w:vMerge w:val="restart"/>
          </w:tcPr>
          <w:p w:rsidR="00FA0F96" w:rsidRDefault="00FA0F96">
            <w:pPr>
              <w:keepNext/>
              <w:widowControl w:val="0"/>
              <w:spacing w:after="0" w:line="240" w:lineRule="auto"/>
              <w:rPr>
                <w:b/>
                <w:bCs/>
              </w:rPr>
            </w:pPr>
          </w:p>
        </w:tc>
        <w:tc>
          <w:tcPr>
            <w:tcW w:w="3361" w:type="dxa"/>
            <w:gridSpan w:val="2"/>
          </w:tcPr>
          <w:p w:rsidR="00FA0F96" w:rsidRDefault="002C3407">
            <w:pPr>
              <w:keepNext/>
              <w:widowControl w:val="0"/>
              <w:spacing w:after="0" w:line="240" w:lineRule="auto"/>
              <w:jc w:val="center"/>
              <w:rPr>
                <w:b/>
                <w:bCs/>
              </w:rPr>
            </w:pPr>
            <w:r>
              <w:rPr>
                <w:b/>
                <w:bCs/>
              </w:rPr>
              <w:t>Owners</w:t>
            </w:r>
          </w:p>
        </w:tc>
        <w:tc>
          <w:tcPr>
            <w:tcW w:w="3479" w:type="dxa"/>
            <w:gridSpan w:val="2"/>
          </w:tcPr>
          <w:p w:rsidR="00FA0F96" w:rsidRDefault="002C3407">
            <w:pPr>
              <w:keepNext/>
              <w:widowControl w:val="0"/>
              <w:spacing w:after="0" w:line="240" w:lineRule="auto"/>
              <w:jc w:val="center"/>
              <w:rPr>
                <w:b/>
                <w:bCs/>
              </w:rPr>
            </w:pPr>
            <w:r>
              <w:rPr>
                <w:b/>
                <w:bCs/>
              </w:rPr>
              <w:t>Renters</w:t>
            </w:r>
          </w:p>
        </w:tc>
      </w:tr>
      <w:tr w:rsidR="00FA0F96">
        <w:trPr>
          <w:cantSplit/>
          <w:tblHeader/>
        </w:trPr>
        <w:tc>
          <w:tcPr>
            <w:tcW w:w="2736" w:type="dxa"/>
            <w:vMerge/>
          </w:tcPr>
          <w:p w:rsidR="00FA0F96" w:rsidRDefault="00FA0F96">
            <w:pPr>
              <w:keepNext/>
              <w:widowControl w:val="0"/>
              <w:spacing w:after="0" w:line="240" w:lineRule="auto"/>
              <w:rPr>
                <w:b/>
                <w:bCs/>
              </w:rPr>
            </w:pPr>
          </w:p>
        </w:tc>
        <w:tc>
          <w:tcPr>
            <w:tcW w:w="1798" w:type="dxa"/>
          </w:tcPr>
          <w:p w:rsidR="00FA0F96" w:rsidRDefault="002C3407">
            <w:pPr>
              <w:keepNext/>
              <w:widowControl w:val="0"/>
              <w:spacing w:after="0" w:line="240" w:lineRule="auto"/>
              <w:jc w:val="center"/>
              <w:rPr>
                <w:b/>
                <w:bCs/>
              </w:rPr>
            </w:pPr>
            <w:r>
              <w:rPr>
                <w:b/>
                <w:bCs/>
              </w:rPr>
              <w:t>Number</w:t>
            </w:r>
          </w:p>
        </w:tc>
        <w:tc>
          <w:tcPr>
            <w:tcW w:w="1563" w:type="dxa"/>
          </w:tcPr>
          <w:p w:rsidR="00FA0F96" w:rsidRDefault="002C3407">
            <w:pPr>
              <w:keepNext/>
              <w:widowControl w:val="0"/>
              <w:spacing w:after="0" w:line="240" w:lineRule="auto"/>
              <w:jc w:val="center"/>
              <w:rPr>
                <w:b/>
                <w:bCs/>
              </w:rPr>
            </w:pPr>
            <w:r>
              <w:rPr>
                <w:b/>
                <w:bCs/>
              </w:rPr>
              <w:t>%</w:t>
            </w:r>
          </w:p>
        </w:tc>
        <w:tc>
          <w:tcPr>
            <w:tcW w:w="1759" w:type="dxa"/>
          </w:tcPr>
          <w:p w:rsidR="00FA0F96" w:rsidRDefault="002C3407">
            <w:pPr>
              <w:keepNext/>
              <w:widowControl w:val="0"/>
              <w:spacing w:after="0" w:line="240" w:lineRule="auto"/>
              <w:jc w:val="center"/>
              <w:rPr>
                <w:b/>
                <w:bCs/>
              </w:rPr>
            </w:pPr>
            <w:r>
              <w:rPr>
                <w:b/>
                <w:bCs/>
              </w:rPr>
              <w:t>Number</w:t>
            </w:r>
          </w:p>
        </w:tc>
        <w:tc>
          <w:tcPr>
            <w:tcW w:w="1720" w:type="dxa"/>
          </w:tcPr>
          <w:p w:rsidR="00FA0F96" w:rsidRDefault="002C3407">
            <w:pPr>
              <w:keepNext/>
              <w:widowControl w:val="0"/>
              <w:spacing w:after="0" w:line="240" w:lineRule="auto"/>
              <w:jc w:val="center"/>
              <w:rPr>
                <w:b/>
                <w:bCs/>
              </w:rPr>
            </w:pPr>
            <w:r>
              <w:rPr>
                <w:b/>
                <w:bCs/>
              </w:rPr>
              <w:t>%</w:t>
            </w:r>
          </w:p>
        </w:tc>
      </w:tr>
      <w:tr w:rsidR="0006561E">
        <w:trPr>
          <w:cantSplit/>
        </w:trPr>
        <w:tc>
          <w:tcPr>
            <w:tcW w:w="0" w:type="auto"/>
          </w:tcPr>
          <w:p w:rsidR="0006561E" w:rsidRDefault="002C3407">
            <w:pPr>
              <w:spacing w:beforeAutospacing="1" w:afterAutospacing="1"/>
            </w:pPr>
            <w:r>
              <w:rPr>
                <w:color w:val="000000"/>
              </w:rPr>
              <w:t>No bedroom</w:t>
            </w:r>
          </w:p>
        </w:tc>
        <w:tc>
          <w:tcPr>
            <w:tcW w:w="0" w:type="auto"/>
            <w:vAlign w:val="bottom"/>
          </w:tcPr>
          <w:p w:rsidR="0006561E" w:rsidRDefault="002C3407">
            <w:pPr>
              <w:spacing w:beforeAutospacing="1" w:afterAutospacing="1"/>
              <w:jc w:val="right"/>
            </w:pPr>
            <w:r>
              <w:rPr>
                <w:color w:val="000000"/>
              </w:rPr>
              <w:t>118</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320</w:t>
            </w:r>
          </w:p>
        </w:tc>
        <w:tc>
          <w:tcPr>
            <w:tcW w:w="0" w:type="auto"/>
            <w:vAlign w:val="bottom"/>
          </w:tcPr>
          <w:p w:rsidR="0006561E" w:rsidRDefault="002C3407">
            <w:pPr>
              <w:spacing w:beforeAutospacing="1" w:afterAutospacing="1"/>
              <w:jc w:val="right"/>
            </w:pPr>
            <w:r>
              <w:rPr>
                <w:color w:val="000000"/>
              </w:rPr>
              <w:t>3%</w:t>
            </w:r>
          </w:p>
        </w:tc>
      </w:tr>
      <w:tr w:rsidR="0006561E">
        <w:trPr>
          <w:cantSplit/>
        </w:trPr>
        <w:tc>
          <w:tcPr>
            <w:tcW w:w="0" w:type="auto"/>
          </w:tcPr>
          <w:p w:rsidR="0006561E" w:rsidRDefault="002C3407">
            <w:pPr>
              <w:spacing w:beforeAutospacing="1" w:afterAutospacing="1"/>
            </w:pPr>
            <w:r>
              <w:rPr>
                <w:color w:val="000000"/>
              </w:rPr>
              <w:t>1 bedroom</w:t>
            </w:r>
          </w:p>
        </w:tc>
        <w:tc>
          <w:tcPr>
            <w:tcW w:w="0" w:type="auto"/>
            <w:vAlign w:val="bottom"/>
          </w:tcPr>
          <w:p w:rsidR="0006561E" w:rsidRDefault="002C3407">
            <w:pPr>
              <w:spacing w:beforeAutospacing="1" w:afterAutospacing="1"/>
              <w:jc w:val="right"/>
            </w:pPr>
            <w:r>
              <w:rPr>
                <w:color w:val="000000"/>
              </w:rPr>
              <w:t>273</w:t>
            </w:r>
          </w:p>
        </w:tc>
        <w:tc>
          <w:tcPr>
            <w:tcW w:w="0" w:type="auto"/>
            <w:vAlign w:val="bottom"/>
          </w:tcPr>
          <w:p w:rsidR="0006561E" w:rsidRDefault="002C3407">
            <w:pPr>
              <w:spacing w:beforeAutospacing="1" w:afterAutospacing="1"/>
              <w:jc w:val="right"/>
            </w:pPr>
            <w:r>
              <w:rPr>
                <w:color w:val="000000"/>
              </w:rPr>
              <w:t>2%</w:t>
            </w:r>
          </w:p>
        </w:tc>
        <w:tc>
          <w:tcPr>
            <w:tcW w:w="0" w:type="auto"/>
            <w:vAlign w:val="bottom"/>
          </w:tcPr>
          <w:p w:rsidR="0006561E" w:rsidRDefault="002C3407">
            <w:pPr>
              <w:spacing w:beforeAutospacing="1" w:afterAutospacing="1"/>
              <w:jc w:val="right"/>
            </w:pPr>
            <w:r>
              <w:rPr>
                <w:color w:val="000000"/>
              </w:rPr>
              <w:t>2,042</w:t>
            </w:r>
          </w:p>
        </w:tc>
        <w:tc>
          <w:tcPr>
            <w:tcW w:w="0" w:type="auto"/>
            <w:vAlign w:val="bottom"/>
          </w:tcPr>
          <w:p w:rsidR="0006561E" w:rsidRDefault="002C3407">
            <w:pPr>
              <w:spacing w:beforeAutospacing="1" w:afterAutospacing="1"/>
              <w:jc w:val="right"/>
            </w:pPr>
            <w:r>
              <w:rPr>
                <w:color w:val="000000"/>
              </w:rPr>
              <w:t>22%</w:t>
            </w:r>
          </w:p>
        </w:tc>
      </w:tr>
      <w:tr w:rsidR="0006561E">
        <w:trPr>
          <w:cantSplit/>
        </w:trPr>
        <w:tc>
          <w:tcPr>
            <w:tcW w:w="0" w:type="auto"/>
          </w:tcPr>
          <w:p w:rsidR="0006561E" w:rsidRDefault="002C3407">
            <w:pPr>
              <w:spacing w:beforeAutospacing="1" w:afterAutospacing="1"/>
            </w:pPr>
            <w:r>
              <w:rPr>
                <w:color w:val="000000"/>
              </w:rPr>
              <w:t>2 bedrooms</w:t>
            </w:r>
          </w:p>
        </w:tc>
        <w:tc>
          <w:tcPr>
            <w:tcW w:w="0" w:type="auto"/>
            <w:vAlign w:val="bottom"/>
          </w:tcPr>
          <w:p w:rsidR="0006561E" w:rsidRDefault="002C3407">
            <w:pPr>
              <w:spacing w:beforeAutospacing="1" w:afterAutospacing="1"/>
              <w:jc w:val="right"/>
            </w:pPr>
            <w:r>
              <w:rPr>
                <w:color w:val="000000"/>
              </w:rPr>
              <w:t>2,384</w:t>
            </w:r>
          </w:p>
        </w:tc>
        <w:tc>
          <w:tcPr>
            <w:tcW w:w="0" w:type="auto"/>
            <w:vAlign w:val="bottom"/>
          </w:tcPr>
          <w:p w:rsidR="0006561E" w:rsidRDefault="002C3407">
            <w:pPr>
              <w:spacing w:beforeAutospacing="1" w:afterAutospacing="1"/>
              <w:jc w:val="right"/>
            </w:pPr>
            <w:r>
              <w:rPr>
                <w:color w:val="000000"/>
              </w:rPr>
              <w:t>20%</w:t>
            </w:r>
          </w:p>
        </w:tc>
        <w:tc>
          <w:tcPr>
            <w:tcW w:w="0" w:type="auto"/>
            <w:vAlign w:val="bottom"/>
          </w:tcPr>
          <w:p w:rsidR="0006561E" w:rsidRDefault="002C3407">
            <w:pPr>
              <w:spacing w:beforeAutospacing="1" w:afterAutospacing="1"/>
              <w:jc w:val="right"/>
            </w:pPr>
            <w:r>
              <w:rPr>
                <w:color w:val="000000"/>
              </w:rPr>
              <w:t>4,507</w:t>
            </w:r>
          </w:p>
        </w:tc>
        <w:tc>
          <w:tcPr>
            <w:tcW w:w="0" w:type="auto"/>
            <w:vAlign w:val="bottom"/>
          </w:tcPr>
          <w:p w:rsidR="0006561E" w:rsidRDefault="002C3407">
            <w:pPr>
              <w:spacing w:beforeAutospacing="1" w:afterAutospacing="1"/>
              <w:jc w:val="right"/>
            </w:pPr>
            <w:r>
              <w:rPr>
                <w:color w:val="000000"/>
              </w:rPr>
              <w:t>49%</w:t>
            </w:r>
          </w:p>
        </w:tc>
      </w:tr>
      <w:tr w:rsidR="0006561E">
        <w:trPr>
          <w:cantSplit/>
        </w:trPr>
        <w:tc>
          <w:tcPr>
            <w:tcW w:w="0" w:type="auto"/>
          </w:tcPr>
          <w:p w:rsidR="0006561E" w:rsidRDefault="002C3407">
            <w:pPr>
              <w:spacing w:beforeAutospacing="1" w:afterAutospacing="1"/>
            </w:pPr>
            <w:r>
              <w:rPr>
                <w:color w:val="000000"/>
              </w:rPr>
              <w:t>3 or more bedrooms</w:t>
            </w:r>
          </w:p>
        </w:tc>
        <w:tc>
          <w:tcPr>
            <w:tcW w:w="0" w:type="auto"/>
            <w:vAlign w:val="bottom"/>
          </w:tcPr>
          <w:p w:rsidR="0006561E" w:rsidRDefault="002C3407">
            <w:pPr>
              <w:spacing w:beforeAutospacing="1" w:afterAutospacing="1"/>
              <w:jc w:val="right"/>
            </w:pPr>
            <w:r>
              <w:rPr>
                <w:color w:val="000000"/>
              </w:rPr>
              <w:t>9,204</w:t>
            </w:r>
          </w:p>
        </w:tc>
        <w:tc>
          <w:tcPr>
            <w:tcW w:w="0" w:type="auto"/>
            <w:vAlign w:val="bottom"/>
          </w:tcPr>
          <w:p w:rsidR="0006561E" w:rsidRDefault="002C3407">
            <w:pPr>
              <w:spacing w:beforeAutospacing="1" w:afterAutospacing="1"/>
              <w:jc w:val="right"/>
            </w:pPr>
            <w:r>
              <w:rPr>
                <w:color w:val="000000"/>
              </w:rPr>
              <w:t>77%</w:t>
            </w:r>
          </w:p>
        </w:tc>
        <w:tc>
          <w:tcPr>
            <w:tcW w:w="0" w:type="auto"/>
            <w:vAlign w:val="bottom"/>
          </w:tcPr>
          <w:p w:rsidR="0006561E" w:rsidRDefault="002C3407">
            <w:pPr>
              <w:spacing w:beforeAutospacing="1" w:afterAutospacing="1"/>
              <w:jc w:val="right"/>
            </w:pPr>
            <w:r>
              <w:rPr>
                <w:color w:val="000000"/>
              </w:rPr>
              <w:t>2,313</w:t>
            </w:r>
          </w:p>
        </w:tc>
        <w:tc>
          <w:tcPr>
            <w:tcW w:w="0" w:type="auto"/>
            <w:vAlign w:val="bottom"/>
          </w:tcPr>
          <w:p w:rsidR="0006561E" w:rsidRDefault="002C3407">
            <w:pPr>
              <w:spacing w:beforeAutospacing="1" w:afterAutospacing="1"/>
              <w:jc w:val="right"/>
            </w:pPr>
            <w:r>
              <w:rPr>
                <w:color w:val="000000"/>
              </w:rPr>
              <w:t>25%</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11,979</w:t>
            </w:r>
          </w:p>
        </w:tc>
        <w:tc>
          <w:tcPr>
            <w:tcW w:w="0" w:type="auto"/>
          </w:tcPr>
          <w:p w:rsidR="0006561E" w:rsidRDefault="002C3407">
            <w:pPr>
              <w:spacing w:beforeAutospacing="1" w:afterAutospacing="1"/>
              <w:jc w:val="right"/>
            </w:pPr>
            <w:r>
              <w:rPr>
                <w:rFonts w:ascii="Verdana" w:hAnsi="Verdana"/>
                <w:b/>
                <w:i/>
                <w:color w:val="000000"/>
                <w:sz w:val="16"/>
              </w:rPr>
              <w:t>100%</w:t>
            </w:r>
          </w:p>
        </w:tc>
        <w:tc>
          <w:tcPr>
            <w:tcW w:w="0" w:type="auto"/>
          </w:tcPr>
          <w:p w:rsidR="0006561E" w:rsidRDefault="002C3407">
            <w:pPr>
              <w:spacing w:beforeAutospacing="1" w:afterAutospacing="1"/>
              <w:jc w:val="right"/>
            </w:pPr>
            <w:r>
              <w:rPr>
                <w:rFonts w:ascii="Verdana" w:hAnsi="Verdana"/>
                <w:b/>
                <w:i/>
                <w:color w:val="000000"/>
                <w:sz w:val="16"/>
              </w:rPr>
              <w:t>9,182</w:t>
            </w:r>
          </w:p>
        </w:tc>
        <w:tc>
          <w:tcPr>
            <w:tcW w:w="0" w:type="auto"/>
          </w:tcPr>
          <w:p w:rsidR="0006561E" w:rsidRDefault="002C3407">
            <w:pPr>
              <w:spacing w:beforeAutospacing="1" w:afterAutospacing="1"/>
              <w:jc w:val="right"/>
            </w:pPr>
            <w:r>
              <w:rPr>
                <w:rFonts w:ascii="Verdana" w:hAnsi="Verdana"/>
                <w:b/>
                <w:i/>
                <w:color w:val="000000"/>
                <w:sz w:val="16"/>
              </w:rPr>
              <w:t>99%</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Unit Size by Tenure</w:t>
      </w:r>
    </w:p>
    <w:p w:rsidR="00FA0F96" w:rsidRDefault="00FA0F96">
      <w:pPr>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2022 Census Data: Table B25042 Tenure by Bedrooms</w:t>
            </w:r>
          </w:p>
        </w:tc>
      </w:tr>
    </w:tbl>
    <w:p w:rsidR="00FA0F96" w:rsidRDefault="00FA0F96"/>
    <w:p w:rsidR="0006561E" w:rsidRDefault="002C3407">
      <w:r>
        <w:rPr>
          <w:b/>
          <w:noProof/>
        </w:rPr>
        <w:drawing>
          <wp:inline distT="0" distB="0" distL="0" distR="0">
            <wp:extent cx="5943600" cy="4592782"/>
            <wp:effectExtent l="0" t="0" r="0" b="0"/>
            <wp:docPr id="1893289214" name="Picture 189328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92782"/>
                    </a:xfrm>
                    <a:prstGeom prst="rect">
                      <a:avLst/>
                    </a:prstGeom>
                  </pic:spPr>
                </pic:pic>
              </a:graphicData>
            </a:graphic>
          </wp:inline>
        </w:drawing>
      </w:r>
      <w:r>
        <w:rPr>
          <w:b/>
        </w:rPr>
        <w:br/>
      </w:r>
      <w:proofErr w:type="spellStart"/>
      <w:r>
        <w:rPr>
          <w:b/>
        </w:rPr>
        <w:t>Comparisone</w:t>
      </w:r>
      <w:proofErr w:type="spellEnd"/>
      <w:r>
        <w:rPr>
          <w:b/>
        </w:rPr>
        <w:t xml:space="preserve"> of </w:t>
      </w:r>
      <w:proofErr w:type="gramStart"/>
      <w:r>
        <w:rPr>
          <w:b/>
        </w:rPr>
        <w:t>units</w:t>
      </w:r>
      <w:proofErr w:type="gramEnd"/>
      <w:r>
        <w:rPr>
          <w:b/>
        </w:rPr>
        <w:t xml:space="preserve"> vs small households</w:t>
      </w:r>
    </w:p>
    <w:p w:rsidR="00FA0F96" w:rsidRDefault="002C3407">
      <w:pPr>
        <w:rPr>
          <w:b/>
          <w:sz w:val="24"/>
          <w:szCs w:val="24"/>
        </w:rPr>
      </w:pPr>
      <w:r>
        <w:rPr>
          <w:b/>
          <w:sz w:val="24"/>
          <w:szCs w:val="24"/>
        </w:rPr>
        <w:t>Describe the number and targeting (income level/type of family served) of units assisted with federal, state, and local programs.</w:t>
      </w:r>
    </w:p>
    <w:p w:rsidR="0006561E" w:rsidRDefault="002C3407">
      <w:pPr>
        <w:spacing w:beforeAutospacing="1" w:afterAutospacing="1"/>
        <w:rPr>
          <w:rFonts w:cs="Arial"/>
        </w:rPr>
      </w:pPr>
      <w:r>
        <w:rPr>
          <w:rFonts w:cs="Arial"/>
        </w:rPr>
        <w:t xml:space="preserve">There are two main types of affordable housing: (a) dedicated affordable housing that comes with binding </w:t>
      </w:r>
      <w:r>
        <w:rPr>
          <w:rFonts w:cs="Arial"/>
        </w:rPr>
        <w:t xml:space="preserve">rent and/or income restrictions to ensure it is occupied by low-income households, and (b) </w:t>
      </w:r>
      <w:r>
        <w:rPr>
          <w:rFonts w:cs="Arial"/>
        </w:rPr>
        <w:lastRenderedPageBreak/>
        <w:t>market affordable housing – units that rent or sell at an affordable price but have no binding restrictions. This section focuses on the first type, providing inform</w:t>
      </w:r>
      <w:r>
        <w:rPr>
          <w:rFonts w:cs="Arial"/>
        </w:rPr>
        <w:t>ation about the amount and location of dedicated affordable housing in the jurisdiction. Surveying the landscape of existing affordable housing in the jurisdiction can help clarify gaps left by federal subsidies and identify the extent to which existing de</w:t>
      </w:r>
      <w:r>
        <w:rPr>
          <w:rFonts w:cs="Arial"/>
        </w:rPr>
        <w:t>dicated affordable housing units may be at risk of loss from the subsidized inventory as federal regulatory agreements expire.</w:t>
      </w:r>
    </w:p>
    <w:p w:rsidR="0006561E" w:rsidRDefault="002C3407">
      <w:pPr>
        <w:spacing w:beforeAutospacing="1" w:afterAutospacing="1"/>
        <w:rPr>
          <w:rFonts w:cs="Arial"/>
        </w:rPr>
      </w:pPr>
      <w:r>
        <w:rPr>
          <w:rFonts w:cs="Arial"/>
        </w:rPr>
        <w:t xml:space="preserve">In 2021, the inventory of federally subsidized rental housing in </w:t>
      </w:r>
      <w:r>
        <w:rPr>
          <w:rFonts w:cs="Arial"/>
          <w:b/>
        </w:rPr>
        <w:t xml:space="preserve">Minot </w:t>
      </w:r>
      <w:r>
        <w:rPr>
          <w:rFonts w:cs="Arial"/>
        </w:rPr>
        <w:t xml:space="preserve">included </w:t>
      </w:r>
      <w:r>
        <w:rPr>
          <w:rFonts w:cs="Arial"/>
          <w:b/>
        </w:rPr>
        <w:t xml:space="preserve">814 </w:t>
      </w:r>
      <w:r>
        <w:rPr>
          <w:rFonts w:cs="Arial"/>
        </w:rPr>
        <w:t xml:space="preserve">units and comprised </w:t>
      </w:r>
      <w:r>
        <w:rPr>
          <w:rFonts w:cs="Arial"/>
          <w:b/>
        </w:rPr>
        <w:t xml:space="preserve">8.9% </w:t>
      </w:r>
      <w:r>
        <w:rPr>
          <w:rFonts w:cs="Arial"/>
        </w:rPr>
        <w:t xml:space="preserve">of </w:t>
      </w:r>
      <w:r>
        <w:rPr>
          <w:rFonts w:cs="Arial"/>
          <w:b/>
        </w:rPr>
        <w:t xml:space="preserve">Minot’s </w:t>
      </w:r>
      <w:r>
        <w:rPr>
          <w:rFonts w:cs="Arial"/>
        </w:rPr>
        <w:t xml:space="preserve">total rental stock. Of these subsidized units, </w:t>
      </w:r>
      <w:r>
        <w:rPr>
          <w:rFonts w:cs="Arial"/>
          <w:b/>
        </w:rPr>
        <w:t xml:space="preserve">248 </w:t>
      </w:r>
      <w:r>
        <w:rPr>
          <w:rFonts w:cs="Arial"/>
        </w:rPr>
        <w:t>are HUD public housing units. The remaining units are privately owned and receive federal subsidies. In addition to the federally subsidized rental programs tracked here, some jurisdictions also have renta</w:t>
      </w:r>
      <w:r>
        <w:rPr>
          <w:rFonts w:cs="Arial"/>
        </w:rPr>
        <w:t xml:space="preserve">l units that are subsidized by state or local sources. Not included in this inventory are approximately </w:t>
      </w:r>
      <w:r>
        <w:rPr>
          <w:rFonts w:cs="Arial"/>
          <w:b/>
        </w:rPr>
        <w:t xml:space="preserve">285 </w:t>
      </w:r>
      <w:r>
        <w:rPr>
          <w:rFonts w:cs="Arial"/>
        </w:rPr>
        <w:t xml:space="preserve">Housing Choice Vouchers, the majority of which are tenant-based (assigned to individuals who may use them in </w:t>
      </w:r>
      <w:proofErr w:type="spellStart"/>
      <w:r>
        <w:rPr>
          <w:rFonts w:cs="Arial"/>
        </w:rPr>
        <w:t>rentalhousing</w:t>
      </w:r>
      <w:proofErr w:type="spellEnd"/>
      <w:r>
        <w:rPr>
          <w:rFonts w:cs="Arial"/>
        </w:rPr>
        <w:t xml:space="preserve"> of their choosing) and a </w:t>
      </w:r>
      <w:r>
        <w:rPr>
          <w:rFonts w:cs="Arial"/>
        </w:rPr>
        <w:t xml:space="preserve">portion of which may be project-based (tied to specific units). Tenant-based vouchers may be used in Low </w:t>
      </w:r>
      <w:proofErr w:type="spellStart"/>
      <w:r>
        <w:rPr>
          <w:rFonts w:cs="Arial"/>
        </w:rPr>
        <w:t>IncomeHousing</w:t>
      </w:r>
      <w:proofErr w:type="spellEnd"/>
      <w:r>
        <w:rPr>
          <w:rFonts w:cs="Arial"/>
        </w:rPr>
        <w:t xml:space="preserve"> Tax Credit properties or in other privately-owned units that meet voucher program criteria. </w:t>
      </w:r>
    </w:p>
    <w:p w:rsidR="0006561E" w:rsidRDefault="002C3407">
      <w:pPr>
        <w:spacing w:beforeAutospacing="1" w:afterAutospacing="1"/>
        <w:rPr>
          <w:rFonts w:cs="Arial"/>
        </w:rPr>
      </w:pPr>
      <w:r>
        <w:rPr>
          <w:rFonts w:cs="Arial"/>
        </w:rPr>
        <w:t> </w:t>
      </w:r>
    </w:p>
    <w:p w:rsidR="00FA0F96" w:rsidRDefault="002C3407">
      <w:pPr>
        <w:rPr>
          <w:rFonts w:cs="Arial"/>
          <w:b/>
          <w:sz w:val="24"/>
          <w:szCs w:val="24"/>
        </w:rPr>
      </w:pPr>
      <w:r>
        <w:rPr>
          <w:b/>
          <w:sz w:val="24"/>
          <w:szCs w:val="24"/>
        </w:rPr>
        <w:t>Provide an assessment of units expected to</w:t>
      </w:r>
      <w:r>
        <w:rPr>
          <w:b/>
          <w:sz w:val="24"/>
          <w:szCs w:val="24"/>
        </w:rPr>
        <w:t xml:space="preserve"> be lost from the affordable housing inventory for any reason, such as expiration of Section 8 contracts.</w:t>
      </w:r>
    </w:p>
    <w:p w:rsidR="0006561E" w:rsidRDefault="002C3407">
      <w:pPr>
        <w:spacing w:beforeAutospacing="1" w:afterAutospacing="1"/>
        <w:rPr>
          <w:rFonts w:cs="Arial"/>
        </w:rPr>
      </w:pPr>
      <w:r>
        <w:rPr>
          <w:rFonts w:cs="Arial"/>
        </w:rPr>
        <w:t xml:space="preserve">By 2025, the affordability restrictions on </w:t>
      </w:r>
      <w:r>
        <w:rPr>
          <w:rFonts w:cs="Arial"/>
          <w:b/>
        </w:rPr>
        <w:t xml:space="preserve">104 </w:t>
      </w:r>
      <w:r>
        <w:rPr>
          <w:rFonts w:cs="Arial"/>
        </w:rPr>
        <w:t xml:space="preserve">units of federally subsidized housing in </w:t>
      </w:r>
      <w:r>
        <w:rPr>
          <w:rFonts w:cs="Arial"/>
          <w:b/>
        </w:rPr>
        <w:t xml:space="preserve">Minot </w:t>
      </w:r>
      <w:r>
        <w:rPr>
          <w:rFonts w:cs="Arial"/>
        </w:rPr>
        <w:t xml:space="preserve">are set to expire. Restrictions on an additional </w:t>
      </w:r>
      <w:r>
        <w:rPr>
          <w:rFonts w:cs="Arial"/>
          <w:b/>
        </w:rPr>
        <w:t xml:space="preserve">146 </w:t>
      </w:r>
      <w:r>
        <w:rPr>
          <w:rFonts w:cs="Arial"/>
        </w:rPr>
        <w:t>uni</w:t>
      </w:r>
      <w:r>
        <w:rPr>
          <w:rFonts w:cs="Arial"/>
        </w:rPr>
        <w:t xml:space="preserve">ts are set to expire by 2030. Some of these units will remain within the subsidized inventory as owners elect to renew their rent subsidy contracts or recapitalize the properties using new federal subsidies. In other cases, the units may remain affordable </w:t>
      </w:r>
      <w:r>
        <w:rPr>
          <w:rFonts w:cs="Arial"/>
        </w:rPr>
        <w:t>even after the restrictions expire due to a soft rental market, though Minot is experiencing historically low vacancy rates. In still other cases, however, the lifting of the affordability restrictions will allow for rents to rise substantially, reducing t</w:t>
      </w:r>
      <w:r>
        <w:rPr>
          <w:rFonts w:cs="Arial"/>
        </w:rPr>
        <w:t>he stock of units renting at an affordable level </w:t>
      </w:r>
    </w:p>
    <w:p w:rsidR="00FA0F96" w:rsidRDefault="002C3407">
      <w:pPr>
        <w:rPr>
          <w:rFonts w:cs="Arial"/>
          <w:b/>
          <w:sz w:val="24"/>
          <w:szCs w:val="24"/>
        </w:rPr>
      </w:pPr>
      <w:r>
        <w:rPr>
          <w:b/>
          <w:sz w:val="24"/>
          <w:szCs w:val="24"/>
        </w:rPr>
        <w:t>Does the availability of housing units meet the needs of the population?</w:t>
      </w:r>
    </w:p>
    <w:p w:rsidR="0006561E" w:rsidRDefault="002C3407">
      <w:pPr>
        <w:spacing w:beforeAutospacing="1" w:afterAutospacing="1"/>
        <w:rPr>
          <w:rFonts w:cs="Arial"/>
        </w:rPr>
      </w:pPr>
      <w:r>
        <w:rPr>
          <w:rFonts w:cs="Arial"/>
        </w:rPr>
        <w:t>The need for smaller units is strong within the City of Minot. </w:t>
      </w:r>
    </w:p>
    <w:p w:rsidR="0006561E" w:rsidRDefault="002C3407">
      <w:pPr>
        <w:spacing w:beforeAutospacing="1" w:afterAutospacing="1"/>
        <w:rPr>
          <w:rFonts w:cs="Arial"/>
        </w:rPr>
      </w:pPr>
      <w:r>
        <w:rPr>
          <w:rFonts w:cs="Arial"/>
        </w:rPr>
        <w:t>Households that are cost-burdened may be able to find smaller, less e</w:t>
      </w:r>
      <w:r>
        <w:rPr>
          <w:rFonts w:cs="Arial"/>
        </w:rPr>
        <w:t>xpensive housing if unit size more accurately matched household size.</w:t>
      </w:r>
    </w:p>
    <w:p w:rsidR="00FA0F96" w:rsidRDefault="002C3407">
      <w:pPr>
        <w:rPr>
          <w:b/>
          <w:sz w:val="24"/>
          <w:szCs w:val="24"/>
        </w:rPr>
      </w:pPr>
      <w:r>
        <w:rPr>
          <w:b/>
          <w:sz w:val="24"/>
          <w:szCs w:val="24"/>
        </w:rPr>
        <w:t>Describe the need for specific types of housing:</w:t>
      </w:r>
    </w:p>
    <w:p w:rsidR="00FA0F96" w:rsidRDefault="00FA0F96">
      <w:pPr>
        <w:rPr>
          <w:rFonts w:cs="Arial"/>
        </w:rPr>
      </w:pPr>
    </w:p>
    <w:p w:rsidR="00FA0F96" w:rsidRDefault="002C3407">
      <w:pPr>
        <w:spacing w:line="204" w:lineRule="auto"/>
        <w:rPr>
          <w:b/>
          <w:sz w:val="24"/>
          <w:szCs w:val="24"/>
        </w:rPr>
      </w:pPr>
      <w:r>
        <w:rPr>
          <w:b/>
          <w:sz w:val="24"/>
          <w:szCs w:val="24"/>
        </w:rPr>
        <w:t>Discussion</w:t>
      </w:r>
    </w:p>
    <w:p w:rsidR="0006561E" w:rsidRDefault="002C3407">
      <w:pPr>
        <w:spacing w:beforeAutospacing="1" w:afterAutospacing="1"/>
        <w:rPr>
          <w:b/>
          <w:sz w:val="24"/>
          <w:szCs w:val="24"/>
        </w:rPr>
      </w:pPr>
      <w:r>
        <w:rPr>
          <w:rFonts w:cs="Arial"/>
        </w:rPr>
        <w:lastRenderedPageBreak/>
        <w:t xml:space="preserve">The neighborhood poverty rates provided for each federally subsidized housing program (Housing Choice Vouchers, Public </w:t>
      </w:r>
      <w:r>
        <w:rPr>
          <w:rFonts w:cs="Arial"/>
        </w:rPr>
        <w:t>Housing, Low-Income Housing Tax Credit properties, and HUD Multifamily properties) represent the average for all neighborhoods where each type of assisted housing is located. High average neighborhood poverty rates for federally subsidized housing can indi</w:t>
      </w:r>
      <w:r>
        <w:rPr>
          <w:rFonts w:cs="Arial"/>
        </w:rPr>
        <w:t>cate that units are unevenly distributed within a jurisdiction, or concentrated in neighborhoods with limited educational and economic mobility opportunities.</w:t>
      </w:r>
    </w:p>
    <w:p w:rsidR="0006561E" w:rsidRDefault="002C3407">
      <w:pPr>
        <w:spacing w:beforeAutospacing="1" w:afterAutospacing="1"/>
        <w:rPr>
          <w:b/>
          <w:sz w:val="24"/>
          <w:szCs w:val="24"/>
        </w:rPr>
      </w:pPr>
      <w:r>
        <w:rPr>
          <w:rFonts w:cs="Arial"/>
        </w:rPr>
        <w:t xml:space="preserve">In </w:t>
      </w:r>
      <w:r>
        <w:rPr>
          <w:rFonts w:cs="Arial"/>
          <w:b/>
        </w:rPr>
        <w:t>Minot</w:t>
      </w:r>
      <w:r>
        <w:rPr>
          <w:rFonts w:cs="Arial"/>
        </w:rPr>
        <w:t xml:space="preserve">, the average neighborhood poverty rate was highest for households living in </w:t>
      </w:r>
      <w:r>
        <w:rPr>
          <w:rFonts w:cs="Arial"/>
          <w:b/>
        </w:rPr>
        <w:t>HUD Multifam</w:t>
      </w:r>
      <w:r>
        <w:rPr>
          <w:rFonts w:cs="Arial"/>
          <w:b/>
        </w:rPr>
        <w:t xml:space="preserve">ily </w:t>
      </w:r>
      <w:r>
        <w:rPr>
          <w:rFonts w:cs="Arial"/>
        </w:rPr>
        <w:t xml:space="preserve">units. </w:t>
      </w:r>
      <w:r>
        <w:rPr>
          <w:rFonts w:cs="Arial"/>
          <w:b/>
        </w:rPr>
        <w:t xml:space="preserve">HUD Multifamily </w:t>
      </w:r>
      <w:r>
        <w:rPr>
          <w:rFonts w:cs="Arial"/>
        </w:rPr>
        <w:t xml:space="preserve">units were, on average, located in neighborhoods where </w:t>
      </w:r>
      <w:r>
        <w:rPr>
          <w:rFonts w:cs="Arial"/>
          <w:b/>
        </w:rPr>
        <w:t xml:space="preserve">17.1% </w:t>
      </w:r>
      <w:r>
        <w:rPr>
          <w:rFonts w:cs="Arial"/>
        </w:rPr>
        <w:t xml:space="preserve">of the population had incomes below the federal poverty line. The average neighborhood poverty rate was lowest for households living in </w:t>
      </w:r>
      <w:r>
        <w:rPr>
          <w:rFonts w:cs="Arial"/>
          <w:b/>
        </w:rPr>
        <w:t xml:space="preserve">HUD Housing Choice Voucher </w:t>
      </w:r>
      <w:r>
        <w:rPr>
          <w:rFonts w:cs="Arial"/>
        </w:rPr>
        <w:t>units</w:t>
      </w:r>
      <w:r>
        <w:rPr>
          <w:rFonts w:cs="Arial"/>
        </w:rPr>
        <w:t xml:space="preserve">. </w:t>
      </w:r>
      <w:r>
        <w:rPr>
          <w:rFonts w:cs="Arial"/>
          <w:b/>
        </w:rPr>
        <w:t xml:space="preserve">HUD Housing Choice Voucher </w:t>
      </w:r>
      <w:r>
        <w:rPr>
          <w:rFonts w:cs="Arial"/>
        </w:rPr>
        <w:t>units were, on average, located in neighborhoods where </w:t>
      </w:r>
      <w:r>
        <w:rPr>
          <w:rFonts w:cs="Arial"/>
          <w:b/>
        </w:rPr>
        <w:t xml:space="preserve">9.4% </w:t>
      </w:r>
      <w:r>
        <w:rPr>
          <w:rFonts w:cs="Arial"/>
        </w:rPr>
        <w:t>of the population had incomes below the poverty line.</w:t>
      </w:r>
    </w:p>
    <w:p w:rsidR="00FA0F96" w:rsidRDefault="002C3407">
      <w:pPr>
        <w:pStyle w:val="Heading2"/>
        <w:pageBreakBefore/>
        <w:rPr>
          <w:rFonts w:ascii="Calibri" w:hAnsi="Calibri"/>
          <w:i w:val="0"/>
        </w:rPr>
      </w:pPr>
      <w:r>
        <w:rPr>
          <w:rFonts w:ascii="Calibri" w:hAnsi="Calibri"/>
          <w:i w:val="0"/>
        </w:rPr>
        <w:lastRenderedPageBreak/>
        <w:t>MA-15 Housing Market Analysis: Cost of Housing - 91.210(a)</w:t>
      </w:r>
    </w:p>
    <w:p w:rsidR="00FA0F96" w:rsidRDefault="002C3407">
      <w:pPr>
        <w:spacing w:line="204" w:lineRule="auto"/>
        <w:rPr>
          <w:b/>
          <w:sz w:val="24"/>
          <w:szCs w:val="24"/>
        </w:rPr>
      </w:pPr>
      <w:r>
        <w:rPr>
          <w:b/>
          <w:sz w:val="24"/>
          <w:szCs w:val="24"/>
        </w:rPr>
        <w:t>Introduction</w:t>
      </w:r>
    </w:p>
    <w:p w:rsidR="00FA0F96" w:rsidRDefault="00FA0F96">
      <w:pPr>
        <w:spacing w:line="204" w:lineRule="auto"/>
        <w:rPr>
          <w:b/>
          <w:sz w:val="24"/>
          <w:szCs w:val="24"/>
        </w:rPr>
      </w:pPr>
    </w:p>
    <w:p w:rsidR="00FA0F96" w:rsidRDefault="002C3407">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FA0F96">
        <w:trPr>
          <w:cantSplit/>
          <w:tblHeader/>
        </w:trPr>
        <w:tc>
          <w:tcPr>
            <w:tcW w:w="2892" w:type="dxa"/>
            <w:shd w:val="clear" w:color="000000" w:fill="auto"/>
          </w:tcPr>
          <w:p w:rsidR="00FA0F96" w:rsidRDefault="00FA0F96">
            <w:pPr>
              <w:keepNext/>
              <w:widowControl w:val="0"/>
              <w:spacing w:after="0" w:line="240" w:lineRule="auto"/>
              <w:jc w:val="center"/>
              <w:rPr>
                <w:rFonts w:asciiTheme="minorHAnsi" w:hAnsiTheme="minorHAnsi" w:cs="Arial"/>
                <w:b/>
              </w:rPr>
            </w:pPr>
          </w:p>
        </w:tc>
        <w:tc>
          <w:tcPr>
            <w:tcW w:w="2228" w:type="dxa"/>
            <w:shd w:val="clear" w:color="000000" w:fill="auto"/>
          </w:tcPr>
          <w:p w:rsidR="0006561E" w:rsidRDefault="002C3407">
            <w:pPr>
              <w:spacing w:beforeAutospacing="1" w:afterAutospacing="1"/>
              <w:contextualSpacing/>
              <w:jc w:val="center"/>
              <w:rPr>
                <w:rFonts w:asciiTheme="minorHAnsi" w:hAnsiTheme="minorHAnsi" w:cs="Arial"/>
                <w:b/>
              </w:rPr>
            </w:pPr>
            <w:r>
              <w:rPr>
                <w:rFonts w:asciiTheme="minorHAnsi" w:hAnsiTheme="minorHAnsi" w:cs="Arial"/>
                <w:b/>
              </w:rPr>
              <w:t>Base Year:  2017</w:t>
            </w:r>
          </w:p>
        </w:tc>
        <w:tc>
          <w:tcPr>
            <w:tcW w:w="2620" w:type="dxa"/>
            <w:shd w:val="clear" w:color="000000" w:fill="auto"/>
          </w:tcPr>
          <w:p w:rsidR="0006561E" w:rsidRDefault="002C3407">
            <w:pPr>
              <w:keepNext/>
              <w:widowControl w:val="0"/>
              <w:spacing w:beforeAutospacing="1" w:afterAutospacing="1"/>
              <w:jc w:val="center"/>
              <w:rPr>
                <w:rFonts w:asciiTheme="minorHAnsi" w:hAnsiTheme="minorHAnsi"/>
                <w:b/>
                <w:bCs/>
              </w:rPr>
            </w:pPr>
            <w:r>
              <w:rPr>
                <w:rFonts w:asciiTheme="minorHAnsi" w:hAnsiTheme="minorHAnsi" w:cs="Arial"/>
                <w:b/>
              </w:rPr>
              <w:t xml:space="preserve">Most </w:t>
            </w:r>
            <w:r>
              <w:rPr>
                <w:rFonts w:asciiTheme="minorHAnsi" w:hAnsiTheme="minorHAnsi" w:cs="Arial"/>
                <w:b/>
              </w:rPr>
              <w:t>Recent Year:  2022</w:t>
            </w:r>
          </w:p>
        </w:tc>
        <w:tc>
          <w:tcPr>
            <w:tcW w:w="1836" w:type="dxa"/>
            <w:shd w:val="clear" w:color="000000" w:fill="auto"/>
          </w:tcPr>
          <w:p w:rsidR="00FA0F96" w:rsidRDefault="002C3407">
            <w:pPr>
              <w:keepNext/>
              <w:widowControl w:val="0"/>
              <w:spacing w:after="0" w:line="240" w:lineRule="auto"/>
              <w:jc w:val="center"/>
              <w:rPr>
                <w:rFonts w:asciiTheme="minorHAnsi" w:hAnsiTheme="minorHAnsi"/>
                <w:b/>
                <w:bCs/>
              </w:rPr>
            </w:pPr>
            <w:r>
              <w:rPr>
                <w:rFonts w:asciiTheme="minorHAnsi" w:hAnsiTheme="minorHAnsi"/>
                <w:b/>
                <w:bCs/>
              </w:rPr>
              <w:t>% Change</w:t>
            </w:r>
          </w:p>
        </w:tc>
      </w:tr>
      <w:tr w:rsidR="0006561E">
        <w:trPr>
          <w:cantSplit/>
        </w:trPr>
        <w:tc>
          <w:tcPr>
            <w:tcW w:w="2892" w:type="dxa"/>
          </w:tcPr>
          <w:p w:rsidR="0006561E" w:rsidRDefault="002C3407">
            <w:pPr>
              <w:spacing w:beforeAutospacing="1" w:afterAutospacing="1"/>
            </w:pPr>
            <w:r>
              <w:rPr>
                <w:color w:val="000000"/>
              </w:rPr>
              <w:t>Median Home Value</w:t>
            </w:r>
          </w:p>
        </w:tc>
        <w:tc>
          <w:tcPr>
            <w:tcW w:w="2228" w:type="dxa"/>
            <w:vAlign w:val="bottom"/>
          </w:tcPr>
          <w:p w:rsidR="0006561E" w:rsidRDefault="002C3407">
            <w:pPr>
              <w:spacing w:beforeAutospacing="1" w:afterAutospacing="1"/>
              <w:jc w:val="right"/>
            </w:pPr>
            <w:r>
              <w:rPr>
                <w:color w:val="000000"/>
              </w:rPr>
              <w:t>0</w:t>
            </w:r>
          </w:p>
        </w:tc>
        <w:tc>
          <w:tcPr>
            <w:tcW w:w="2620" w:type="dxa"/>
            <w:vAlign w:val="bottom"/>
          </w:tcPr>
          <w:p w:rsidR="0006561E" w:rsidRDefault="002C3407">
            <w:pPr>
              <w:spacing w:beforeAutospacing="1" w:afterAutospacing="1"/>
              <w:jc w:val="right"/>
            </w:pPr>
            <w:r>
              <w:rPr>
                <w:color w:val="000000"/>
              </w:rPr>
              <w:t>0</w:t>
            </w:r>
          </w:p>
        </w:tc>
        <w:tc>
          <w:tcPr>
            <w:tcW w:w="1836" w:type="dxa"/>
            <w:vAlign w:val="bottom"/>
          </w:tcPr>
          <w:p w:rsidR="0006561E" w:rsidRDefault="002C3407">
            <w:pPr>
              <w:spacing w:beforeAutospacing="1" w:afterAutospacing="1"/>
              <w:jc w:val="right"/>
            </w:pPr>
            <w:r>
              <w:rPr>
                <w:color w:val="000000"/>
              </w:rPr>
              <w:t>0%</w:t>
            </w:r>
          </w:p>
        </w:tc>
      </w:tr>
      <w:tr w:rsidR="0006561E">
        <w:trPr>
          <w:cantSplit/>
        </w:trPr>
        <w:tc>
          <w:tcPr>
            <w:tcW w:w="2892" w:type="dxa"/>
          </w:tcPr>
          <w:p w:rsidR="0006561E" w:rsidRDefault="002C3407">
            <w:pPr>
              <w:spacing w:beforeAutospacing="1" w:afterAutospacing="1"/>
            </w:pPr>
            <w:r>
              <w:rPr>
                <w:color w:val="000000"/>
              </w:rPr>
              <w:t>Median Contract Rent</w:t>
            </w:r>
          </w:p>
        </w:tc>
        <w:tc>
          <w:tcPr>
            <w:tcW w:w="2228" w:type="dxa"/>
            <w:vAlign w:val="bottom"/>
          </w:tcPr>
          <w:p w:rsidR="0006561E" w:rsidRDefault="002C3407">
            <w:pPr>
              <w:spacing w:beforeAutospacing="1" w:afterAutospacing="1"/>
              <w:jc w:val="right"/>
            </w:pPr>
            <w:r>
              <w:rPr>
                <w:color w:val="000000"/>
              </w:rPr>
              <w:t>0</w:t>
            </w:r>
          </w:p>
        </w:tc>
        <w:tc>
          <w:tcPr>
            <w:tcW w:w="2620" w:type="dxa"/>
            <w:vAlign w:val="bottom"/>
          </w:tcPr>
          <w:p w:rsidR="0006561E" w:rsidRDefault="002C3407">
            <w:pPr>
              <w:spacing w:beforeAutospacing="1" w:afterAutospacing="1"/>
              <w:jc w:val="right"/>
            </w:pPr>
            <w:r>
              <w:rPr>
                <w:color w:val="000000"/>
              </w:rPr>
              <w:t>0</w:t>
            </w:r>
          </w:p>
        </w:tc>
        <w:tc>
          <w:tcPr>
            <w:tcW w:w="1836"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Cost of Housing</w:t>
      </w:r>
    </w:p>
    <w:p w:rsidR="00FA0F96" w:rsidRDefault="00FA0F96">
      <w:pPr>
        <w:spacing w:after="0"/>
      </w:pPr>
    </w:p>
    <w:p w:rsidR="00FA0F96" w:rsidRDefault="00FA0F96">
      <w:pPr>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4"/>
        <w:gridCol w:w="741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2022 Census Data: Table DP04 Selected Housing Characteristics</w:t>
            </w:r>
          </w:p>
        </w:tc>
      </w:tr>
    </w:tbl>
    <w:p w:rsidR="00FA0F96" w:rsidRDefault="00FA0F96">
      <w:pPr>
        <w:spacing w:after="0" w:line="240" w:lineRule="auto"/>
      </w:pPr>
    </w:p>
    <w:p w:rsidR="00FA0F96" w:rsidRDefault="00FA0F96">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536"/>
        <w:gridCol w:w="2658"/>
      </w:tblGrid>
      <w:tr w:rsidR="00FA0F96">
        <w:trPr>
          <w:cantSplit/>
          <w:tblHeader/>
        </w:trPr>
        <w:tc>
          <w:tcPr>
            <w:tcW w:w="3231" w:type="dxa"/>
          </w:tcPr>
          <w:p w:rsidR="00FA0F96" w:rsidRDefault="002C3407">
            <w:pPr>
              <w:keepNext/>
              <w:widowControl w:val="0"/>
              <w:spacing w:after="0" w:line="240" w:lineRule="auto"/>
              <w:jc w:val="center"/>
              <w:rPr>
                <w:b/>
                <w:bCs/>
              </w:rPr>
            </w:pPr>
            <w:r>
              <w:rPr>
                <w:b/>
                <w:bCs/>
              </w:rPr>
              <w:t>Rent Paid</w:t>
            </w:r>
          </w:p>
        </w:tc>
        <w:tc>
          <w:tcPr>
            <w:tcW w:w="3622" w:type="dxa"/>
          </w:tcPr>
          <w:p w:rsidR="00FA0F96" w:rsidRDefault="002C3407">
            <w:pPr>
              <w:keepNext/>
              <w:widowControl w:val="0"/>
              <w:spacing w:after="0" w:line="240" w:lineRule="auto"/>
              <w:jc w:val="center"/>
              <w:rPr>
                <w:b/>
                <w:bCs/>
              </w:rPr>
            </w:pPr>
            <w:r>
              <w:rPr>
                <w:b/>
                <w:bCs/>
              </w:rPr>
              <w:t>Number</w:t>
            </w:r>
          </w:p>
        </w:tc>
        <w:tc>
          <w:tcPr>
            <w:tcW w:w="2723" w:type="dxa"/>
          </w:tcPr>
          <w:p w:rsidR="00FA0F96" w:rsidRDefault="002C3407">
            <w:pPr>
              <w:keepNext/>
              <w:widowControl w:val="0"/>
              <w:spacing w:after="0" w:line="240" w:lineRule="auto"/>
              <w:jc w:val="center"/>
              <w:rPr>
                <w:b/>
                <w:bCs/>
              </w:rPr>
            </w:pPr>
            <w:r>
              <w:rPr>
                <w:b/>
                <w:bCs/>
              </w:rPr>
              <w:t>%</w:t>
            </w:r>
          </w:p>
        </w:tc>
      </w:tr>
      <w:tr w:rsidR="0006561E">
        <w:trPr>
          <w:cantSplit/>
        </w:trPr>
        <w:tc>
          <w:tcPr>
            <w:tcW w:w="0" w:type="auto"/>
          </w:tcPr>
          <w:p w:rsidR="0006561E" w:rsidRDefault="002C3407">
            <w:pPr>
              <w:spacing w:beforeAutospacing="1" w:afterAutospacing="1"/>
            </w:pPr>
            <w:r>
              <w:rPr>
                <w:color w:val="000000"/>
              </w:rPr>
              <w:t xml:space="preserve">Less than </w:t>
            </w:r>
            <w:r>
              <w:rPr>
                <w:color w:val="000000"/>
              </w:rPr>
              <w:t>$500</w:t>
            </w:r>
          </w:p>
        </w:tc>
        <w:tc>
          <w:tcPr>
            <w:tcW w:w="0" w:type="auto"/>
            <w:vAlign w:val="bottom"/>
          </w:tcPr>
          <w:p w:rsidR="0006561E" w:rsidRDefault="002C3407">
            <w:pPr>
              <w:spacing w:beforeAutospacing="1" w:afterAutospacing="1"/>
              <w:jc w:val="right"/>
            </w:pPr>
            <w:r>
              <w:rPr>
                <w:color w:val="000000"/>
              </w:rPr>
              <w:t>881</w:t>
            </w:r>
          </w:p>
        </w:tc>
        <w:tc>
          <w:tcPr>
            <w:tcW w:w="0" w:type="auto"/>
            <w:vAlign w:val="bottom"/>
          </w:tcPr>
          <w:p w:rsidR="0006561E" w:rsidRDefault="002C3407">
            <w:pPr>
              <w:spacing w:beforeAutospacing="1" w:afterAutospacing="1"/>
              <w:jc w:val="right"/>
            </w:pPr>
            <w:r>
              <w:rPr>
                <w:color w:val="000000"/>
              </w:rPr>
              <w:t>0.0%</w:t>
            </w:r>
          </w:p>
        </w:tc>
      </w:tr>
      <w:tr w:rsidR="0006561E">
        <w:trPr>
          <w:cantSplit/>
        </w:trPr>
        <w:tc>
          <w:tcPr>
            <w:tcW w:w="0" w:type="auto"/>
          </w:tcPr>
          <w:p w:rsidR="0006561E" w:rsidRDefault="002C3407">
            <w:pPr>
              <w:spacing w:beforeAutospacing="1" w:afterAutospacing="1"/>
            </w:pPr>
            <w:r>
              <w:rPr>
                <w:color w:val="000000"/>
              </w:rPr>
              <w:t>$500-999</w:t>
            </w:r>
          </w:p>
        </w:tc>
        <w:tc>
          <w:tcPr>
            <w:tcW w:w="0" w:type="auto"/>
            <w:vAlign w:val="bottom"/>
          </w:tcPr>
          <w:p w:rsidR="0006561E" w:rsidRDefault="002C3407">
            <w:pPr>
              <w:spacing w:beforeAutospacing="1" w:afterAutospacing="1"/>
              <w:jc w:val="right"/>
            </w:pPr>
            <w:r>
              <w:rPr>
                <w:color w:val="000000"/>
              </w:rPr>
              <w:t>4,099</w:t>
            </w:r>
          </w:p>
        </w:tc>
        <w:tc>
          <w:tcPr>
            <w:tcW w:w="0" w:type="auto"/>
            <w:vAlign w:val="bottom"/>
          </w:tcPr>
          <w:p w:rsidR="0006561E" w:rsidRDefault="002C3407">
            <w:pPr>
              <w:spacing w:beforeAutospacing="1" w:afterAutospacing="1"/>
              <w:jc w:val="right"/>
            </w:pPr>
            <w:r>
              <w:rPr>
                <w:color w:val="000000"/>
              </w:rPr>
              <w:t>0.0%</w:t>
            </w:r>
          </w:p>
        </w:tc>
      </w:tr>
      <w:tr w:rsidR="0006561E">
        <w:trPr>
          <w:cantSplit/>
        </w:trPr>
        <w:tc>
          <w:tcPr>
            <w:tcW w:w="0" w:type="auto"/>
          </w:tcPr>
          <w:p w:rsidR="0006561E" w:rsidRDefault="002C3407">
            <w:pPr>
              <w:spacing w:beforeAutospacing="1" w:afterAutospacing="1"/>
            </w:pPr>
            <w:r>
              <w:rPr>
                <w:color w:val="000000"/>
              </w:rPr>
              <w:t>$1,000-1,499</w:t>
            </w:r>
          </w:p>
        </w:tc>
        <w:tc>
          <w:tcPr>
            <w:tcW w:w="0" w:type="auto"/>
            <w:vAlign w:val="bottom"/>
          </w:tcPr>
          <w:p w:rsidR="0006561E" w:rsidRDefault="002C3407">
            <w:pPr>
              <w:spacing w:beforeAutospacing="1" w:afterAutospacing="1"/>
              <w:jc w:val="right"/>
            </w:pPr>
            <w:r>
              <w:rPr>
                <w:color w:val="000000"/>
              </w:rPr>
              <w:t>3,010</w:t>
            </w:r>
          </w:p>
        </w:tc>
        <w:tc>
          <w:tcPr>
            <w:tcW w:w="0" w:type="auto"/>
            <w:vAlign w:val="bottom"/>
          </w:tcPr>
          <w:p w:rsidR="0006561E" w:rsidRDefault="002C3407">
            <w:pPr>
              <w:spacing w:beforeAutospacing="1" w:afterAutospacing="1"/>
              <w:jc w:val="right"/>
            </w:pPr>
            <w:r>
              <w:rPr>
                <w:color w:val="000000"/>
              </w:rPr>
              <w:t>0.0%</w:t>
            </w:r>
          </w:p>
        </w:tc>
      </w:tr>
      <w:tr w:rsidR="0006561E">
        <w:trPr>
          <w:cantSplit/>
        </w:trPr>
        <w:tc>
          <w:tcPr>
            <w:tcW w:w="0" w:type="auto"/>
          </w:tcPr>
          <w:p w:rsidR="0006561E" w:rsidRDefault="002C3407">
            <w:pPr>
              <w:spacing w:beforeAutospacing="1" w:afterAutospacing="1"/>
            </w:pPr>
            <w:r>
              <w:rPr>
                <w:color w:val="000000"/>
              </w:rPr>
              <w:t>$1,500-1,999</w:t>
            </w:r>
          </w:p>
        </w:tc>
        <w:tc>
          <w:tcPr>
            <w:tcW w:w="0" w:type="auto"/>
            <w:vAlign w:val="bottom"/>
          </w:tcPr>
          <w:p w:rsidR="0006561E" w:rsidRDefault="002C3407">
            <w:pPr>
              <w:spacing w:beforeAutospacing="1" w:afterAutospacing="1"/>
              <w:jc w:val="right"/>
            </w:pPr>
            <w:r>
              <w:rPr>
                <w:color w:val="000000"/>
              </w:rPr>
              <w:t>515</w:t>
            </w:r>
          </w:p>
        </w:tc>
        <w:tc>
          <w:tcPr>
            <w:tcW w:w="0" w:type="auto"/>
            <w:vAlign w:val="bottom"/>
          </w:tcPr>
          <w:p w:rsidR="0006561E" w:rsidRDefault="002C3407">
            <w:pPr>
              <w:spacing w:beforeAutospacing="1" w:afterAutospacing="1"/>
              <w:jc w:val="right"/>
            </w:pPr>
            <w:r>
              <w:rPr>
                <w:color w:val="000000"/>
              </w:rPr>
              <w:t>0.0%</w:t>
            </w:r>
          </w:p>
        </w:tc>
      </w:tr>
      <w:tr w:rsidR="0006561E">
        <w:trPr>
          <w:cantSplit/>
        </w:trPr>
        <w:tc>
          <w:tcPr>
            <w:tcW w:w="0" w:type="auto"/>
          </w:tcPr>
          <w:p w:rsidR="0006561E" w:rsidRDefault="002C3407">
            <w:pPr>
              <w:spacing w:beforeAutospacing="1" w:afterAutospacing="1"/>
            </w:pPr>
            <w:r>
              <w:rPr>
                <w:color w:val="000000"/>
              </w:rPr>
              <w:t>$2,000 or more</w:t>
            </w:r>
          </w:p>
        </w:tc>
        <w:tc>
          <w:tcPr>
            <w:tcW w:w="0" w:type="auto"/>
            <w:vAlign w:val="bottom"/>
          </w:tcPr>
          <w:p w:rsidR="0006561E" w:rsidRDefault="002C3407">
            <w:pPr>
              <w:spacing w:beforeAutospacing="1" w:afterAutospacing="1"/>
              <w:jc w:val="right"/>
            </w:pPr>
            <w:r>
              <w:rPr>
                <w:color w:val="000000"/>
              </w:rPr>
              <w:t>424</w:t>
            </w:r>
          </w:p>
        </w:tc>
        <w:tc>
          <w:tcPr>
            <w:tcW w:w="0" w:type="auto"/>
            <w:vAlign w:val="bottom"/>
          </w:tcPr>
          <w:p w:rsidR="0006561E" w:rsidRDefault="002C3407">
            <w:pPr>
              <w:spacing w:beforeAutospacing="1" w:afterAutospacing="1"/>
              <w:jc w:val="right"/>
            </w:pPr>
            <w:r>
              <w:rPr>
                <w:color w:val="000000"/>
              </w:rPr>
              <w:t>0.0%</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8,929</w:t>
            </w:r>
          </w:p>
        </w:tc>
        <w:tc>
          <w:tcPr>
            <w:tcW w:w="0" w:type="auto"/>
          </w:tcPr>
          <w:p w:rsidR="0006561E" w:rsidRDefault="002C3407">
            <w:pPr>
              <w:spacing w:beforeAutospacing="1" w:afterAutospacing="1"/>
              <w:jc w:val="right"/>
            </w:pPr>
            <w:r>
              <w:rPr>
                <w:rFonts w:ascii="Verdana" w:hAnsi="Verdana"/>
                <w:b/>
                <w:i/>
                <w:color w:val="000000"/>
                <w:sz w:val="16"/>
              </w:rPr>
              <w:t>0.0%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Rent Paid</w:t>
      </w:r>
    </w:p>
    <w:p w:rsidR="00FA0F96" w:rsidRDefault="00FA0F96">
      <w:pPr>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4"/>
        <w:gridCol w:w="741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 xml:space="preserve">2022 Census Data: Table DP04 Selected Housing </w:t>
            </w:r>
            <w:r>
              <w:rPr>
                <w:rFonts w:cs="Arial"/>
                <w:sz w:val="16"/>
                <w:szCs w:val="16"/>
              </w:rPr>
              <w:t>Characteristics</w:t>
            </w:r>
          </w:p>
        </w:tc>
      </w:tr>
    </w:tbl>
    <w:p w:rsidR="00FA0F96" w:rsidRDefault="00FA0F96">
      <w:pPr>
        <w:spacing w:after="0" w:line="240" w:lineRule="auto"/>
      </w:pPr>
    </w:p>
    <w:p w:rsidR="00FA0F96" w:rsidRDefault="00FA0F96">
      <w:pPr>
        <w:spacing w:after="0" w:line="240" w:lineRule="auto"/>
      </w:pPr>
    </w:p>
    <w:p w:rsidR="00FA0F96" w:rsidRDefault="002C3407">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323"/>
        <w:gridCol w:w="2751"/>
      </w:tblGrid>
      <w:tr w:rsidR="00FA0F96">
        <w:trPr>
          <w:cantSplit/>
          <w:tblHeader/>
        </w:trPr>
        <w:tc>
          <w:tcPr>
            <w:tcW w:w="3346" w:type="dxa"/>
          </w:tcPr>
          <w:p w:rsidR="00FA0F96" w:rsidRDefault="002C3407">
            <w:pPr>
              <w:keepNext/>
              <w:widowControl w:val="0"/>
              <w:spacing w:after="0" w:line="240" w:lineRule="auto"/>
              <w:jc w:val="center"/>
              <w:rPr>
                <w:b/>
                <w:bCs/>
              </w:rPr>
            </w:pPr>
            <w:r>
              <w:rPr>
                <w:b/>
                <w:bCs/>
              </w:rPr>
              <w:t xml:space="preserve">Number of Units affordable to Households earning </w:t>
            </w:r>
          </w:p>
        </w:tc>
        <w:tc>
          <w:tcPr>
            <w:tcW w:w="3411" w:type="dxa"/>
          </w:tcPr>
          <w:p w:rsidR="00FA0F96" w:rsidRDefault="002C3407">
            <w:pPr>
              <w:keepNext/>
              <w:widowControl w:val="0"/>
              <w:spacing w:after="0" w:line="240" w:lineRule="auto"/>
              <w:jc w:val="center"/>
              <w:rPr>
                <w:b/>
                <w:bCs/>
              </w:rPr>
            </w:pPr>
            <w:r>
              <w:rPr>
                <w:b/>
                <w:bCs/>
              </w:rPr>
              <w:t>Renter</w:t>
            </w:r>
          </w:p>
        </w:tc>
        <w:tc>
          <w:tcPr>
            <w:tcW w:w="2819" w:type="dxa"/>
          </w:tcPr>
          <w:p w:rsidR="00FA0F96" w:rsidRDefault="002C3407">
            <w:pPr>
              <w:keepNext/>
              <w:widowControl w:val="0"/>
              <w:spacing w:after="0" w:line="240" w:lineRule="auto"/>
              <w:jc w:val="center"/>
              <w:rPr>
                <w:b/>
                <w:bCs/>
              </w:rPr>
            </w:pPr>
            <w:r>
              <w:rPr>
                <w:b/>
                <w:bCs/>
              </w:rPr>
              <w:t>Owner</w:t>
            </w:r>
          </w:p>
        </w:tc>
      </w:tr>
      <w:tr w:rsidR="0006561E">
        <w:trPr>
          <w:cantSplit/>
        </w:trPr>
        <w:tc>
          <w:tcPr>
            <w:tcW w:w="0" w:type="auto"/>
          </w:tcPr>
          <w:p w:rsidR="0006561E" w:rsidRDefault="002C3407">
            <w:pPr>
              <w:spacing w:beforeAutospacing="1" w:afterAutospacing="1"/>
            </w:pPr>
            <w:r>
              <w:rPr>
                <w:color w:val="000000"/>
              </w:rPr>
              <w:t>30% HAMFI</w:t>
            </w:r>
          </w:p>
        </w:tc>
        <w:tc>
          <w:tcPr>
            <w:tcW w:w="0" w:type="auto"/>
            <w:vAlign w:val="bottom"/>
          </w:tcPr>
          <w:p w:rsidR="0006561E" w:rsidRDefault="002C3407">
            <w:pPr>
              <w:spacing w:beforeAutospacing="1" w:afterAutospacing="1"/>
              <w:jc w:val="right"/>
            </w:pPr>
            <w:r>
              <w:rPr>
                <w:color w:val="000000"/>
              </w:rPr>
              <w:t>2,505</w:t>
            </w:r>
          </w:p>
        </w:tc>
        <w:tc>
          <w:tcPr>
            <w:tcW w:w="0" w:type="auto"/>
            <w:vAlign w:val="bottom"/>
          </w:tcPr>
          <w:p w:rsidR="0006561E" w:rsidRDefault="002C3407">
            <w:pPr>
              <w:spacing w:beforeAutospacing="1" w:afterAutospacing="1"/>
              <w:jc w:val="right"/>
            </w:pPr>
            <w:r>
              <w:rPr>
                <w:color w:val="000000"/>
              </w:rPr>
              <w:t>No Data</w:t>
            </w:r>
          </w:p>
        </w:tc>
      </w:tr>
      <w:tr w:rsidR="0006561E">
        <w:trPr>
          <w:cantSplit/>
        </w:trPr>
        <w:tc>
          <w:tcPr>
            <w:tcW w:w="0" w:type="auto"/>
          </w:tcPr>
          <w:p w:rsidR="0006561E" w:rsidRDefault="002C3407">
            <w:pPr>
              <w:spacing w:beforeAutospacing="1" w:afterAutospacing="1"/>
            </w:pPr>
            <w:r>
              <w:rPr>
                <w:color w:val="000000"/>
              </w:rPr>
              <w:t>50% HAMFI</w:t>
            </w:r>
          </w:p>
        </w:tc>
        <w:tc>
          <w:tcPr>
            <w:tcW w:w="0" w:type="auto"/>
            <w:vAlign w:val="bottom"/>
          </w:tcPr>
          <w:p w:rsidR="0006561E" w:rsidRDefault="002C3407">
            <w:pPr>
              <w:spacing w:beforeAutospacing="1" w:afterAutospacing="1"/>
              <w:jc w:val="right"/>
            </w:pPr>
            <w:r>
              <w:rPr>
                <w:color w:val="000000"/>
              </w:rPr>
              <w:t>1,520</w:t>
            </w:r>
          </w:p>
        </w:tc>
        <w:tc>
          <w:tcPr>
            <w:tcW w:w="0" w:type="auto"/>
            <w:vAlign w:val="bottom"/>
          </w:tcPr>
          <w:p w:rsidR="0006561E" w:rsidRDefault="002C3407">
            <w:pPr>
              <w:spacing w:beforeAutospacing="1" w:afterAutospacing="1"/>
              <w:jc w:val="right"/>
            </w:pPr>
            <w:r>
              <w:rPr>
                <w:color w:val="000000"/>
              </w:rPr>
              <w:t>1,550</w:t>
            </w:r>
          </w:p>
        </w:tc>
      </w:tr>
      <w:tr w:rsidR="0006561E">
        <w:trPr>
          <w:cantSplit/>
        </w:trPr>
        <w:tc>
          <w:tcPr>
            <w:tcW w:w="0" w:type="auto"/>
          </w:tcPr>
          <w:p w:rsidR="0006561E" w:rsidRDefault="002C3407">
            <w:pPr>
              <w:spacing w:beforeAutospacing="1" w:afterAutospacing="1"/>
            </w:pPr>
            <w:r>
              <w:rPr>
                <w:color w:val="000000"/>
              </w:rPr>
              <w:t>80% HAMFI</w:t>
            </w:r>
          </w:p>
        </w:tc>
        <w:tc>
          <w:tcPr>
            <w:tcW w:w="0" w:type="auto"/>
            <w:vAlign w:val="bottom"/>
          </w:tcPr>
          <w:p w:rsidR="0006561E" w:rsidRDefault="002C3407">
            <w:pPr>
              <w:spacing w:beforeAutospacing="1" w:afterAutospacing="1"/>
              <w:jc w:val="right"/>
            </w:pPr>
            <w:r>
              <w:rPr>
                <w:color w:val="000000"/>
              </w:rPr>
              <w:t>2,455</w:t>
            </w:r>
          </w:p>
        </w:tc>
        <w:tc>
          <w:tcPr>
            <w:tcW w:w="0" w:type="auto"/>
            <w:vAlign w:val="bottom"/>
          </w:tcPr>
          <w:p w:rsidR="0006561E" w:rsidRDefault="002C3407">
            <w:pPr>
              <w:spacing w:beforeAutospacing="1" w:afterAutospacing="1"/>
              <w:jc w:val="right"/>
            </w:pPr>
            <w:r>
              <w:rPr>
                <w:color w:val="000000"/>
              </w:rPr>
              <w:t>2,295</w:t>
            </w:r>
          </w:p>
        </w:tc>
      </w:tr>
      <w:tr w:rsidR="0006561E">
        <w:trPr>
          <w:cantSplit/>
        </w:trPr>
        <w:tc>
          <w:tcPr>
            <w:tcW w:w="0" w:type="auto"/>
          </w:tcPr>
          <w:p w:rsidR="0006561E" w:rsidRDefault="002C3407">
            <w:pPr>
              <w:spacing w:beforeAutospacing="1" w:afterAutospacing="1"/>
            </w:pPr>
            <w:r>
              <w:rPr>
                <w:color w:val="000000"/>
              </w:rPr>
              <w:t>100% HAMFI</w:t>
            </w:r>
          </w:p>
        </w:tc>
        <w:tc>
          <w:tcPr>
            <w:tcW w:w="0" w:type="auto"/>
            <w:vAlign w:val="bottom"/>
          </w:tcPr>
          <w:p w:rsidR="0006561E" w:rsidRDefault="002C3407">
            <w:pPr>
              <w:spacing w:beforeAutospacing="1" w:afterAutospacing="1"/>
              <w:jc w:val="right"/>
            </w:pPr>
            <w:r>
              <w:rPr>
                <w:color w:val="000000"/>
              </w:rPr>
              <w:t>No Data</w:t>
            </w:r>
          </w:p>
        </w:tc>
        <w:tc>
          <w:tcPr>
            <w:tcW w:w="0" w:type="auto"/>
            <w:vAlign w:val="bottom"/>
          </w:tcPr>
          <w:p w:rsidR="0006561E" w:rsidRDefault="002C3407">
            <w:pPr>
              <w:spacing w:beforeAutospacing="1" w:afterAutospacing="1"/>
              <w:jc w:val="right"/>
            </w:pPr>
            <w:r>
              <w:rPr>
                <w:color w:val="000000"/>
              </w:rPr>
              <w:t>1,380</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6,480</w:t>
            </w:r>
          </w:p>
        </w:tc>
        <w:tc>
          <w:tcPr>
            <w:tcW w:w="0" w:type="auto"/>
          </w:tcPr>
          <w:p w:rsidR="0006561E" w:rsidRDefault="002C3407">
            <w:pPr>
              <w:spacing w:beforeAutospacing="1" w:afterAutospacing="1"/>
              <w:jc w:val="right"/>
            </w:pPr>
            <w:r>
              <w:rPr>
                <w:rFonts w:ascii="Verdana" w:hAnsi="Verdana"/>
                <w:b/>
                <w:i/>
                <w:color w:val="000000"/>
                <w:sz w:val="16"/>
              </w:rPr>
              <w:t>5,225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Housing Affordability</w:t>
      </w:r>
    </w:p>
    <w:p w:rsidR="00FA0F96" w:rsidRDefault="00FA0F96">
      <w:pPr>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 xml:space="preserve">2016-2020 CHAS </w:t>
            </w:r>
            <w:proofErr w:type="spellStart"/>
            <w:r>
              <w:rPr>
                <w:rFonts w:cs="Arial"/>
                <w:sz w:val="16"/>
                <w:szCs w:val="16"/>
              </w:rPr>
              <w:t>ACSSome</w:t>
            </w:r>
            <w:proofErr w:type="spellEnd"/>
            <w:r>
              <w:rPr>
                <w:rFonts w:cs="Arial"/>
                <w:sz w:val="16"/>
                <w:szCs w:val="16"/>
              </w:rPr>
              <w:t xml:space="preserve"> fields have no data allowed. Owner 50% includes 625 that should be included in the 30% data box.  100% HAMFI Renters = 1120, not reflected elsewhere on the table.</w:t>
            </w:r>
          </w:p>
        </w:tc>
      </w:tr>
    </w:tbl>
    <w:p w:rsidR="00FA0F96" w:rsidRDefault="00FA0F96">
      <w:pPr>
        <w:spacing w:after="0" w:line="240" w:lineRule="auto"/>
      </w:pPr>
    </w:p>
    <w:p w:rsidR="00FA0F96" w:rsidRDefault="00FA0F96">
      <w:pPr>
        <w:widowControl w:val="0"/>
        <w:spacing w:after="0" w:line="240" w:lineRule="auto"/>
        <w:rPr>
          <w:b/>
          <w:sz w:val="24"/>
          <w:szCs w:val="24"/>
        </w:rPr>
      </w:pPr>
    </w:p>
    <w:p w:rsidR="00FA0F96" w:rsidRDefault="002C3407">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FA0F96">
        <w:trPr>
          <w:cantSplit/>
          <w:tblHeader/>
        </w:trPr>
        <w:tc>
          <w:tcPr>
            <w:tcW w:w="2520" w:type="dxa"/>
          </w:tcPr>
          <w:p w:rsidR="00FA0F96" w:rsidRDefault="002C3407">
            <w:pPr>
              <w:keepNext/>
              <w:widowControl w:val="0"/>
              <w:spacing w:after="0" w:line="240" w:lineRule="auto"/>
              <w:jc w:val="center"/>
              <w:rPr>
                <w:b/>
              </w:rPr>
            </w:pPr>
            <w:r>
              <w:rPr>
                <w:b/>
              </w:rPr>
              <w:t>Monthly Rent ($)</w:t>
            </w:r>
          </w:p>
        </w:tc>
        <w:tc>
          <w:tcPr>
            <w:tcW w:w="1620" w:type="dxa"/>
          </w:tcPr>
          <w:p w:rsidR="00FA0F96" w:rsidRDefault="002C3407">
            <w:pPr>
              <w:keepNext/>
              <w:widowControl w:val="0"/>
              <w:spacing w:after="0" w:line="240" w:lineRule="auto"/>
              <w:jc w:val="center"/>
              <w:rPr>
                <w:b/>
              </w:rPr>
            </w:pPr>
            <w:r>
              <w:rPr>
                <w:b/>
                <w:bCs/>
              </w:rPr>
              <w:t>Efficiency (no bedroom)</w:t>
            </w:r>
          </w:p>
        </w:tc>
        <w:tc>
          <w:tcPr>
            <w:tcW w:w="1332" w:type="dxa"/>
          </w:tcPr>
          <w:p w:rsidR="00FA0F96" w:rsidRDefault="002C3407">
            <w:pPr>
              <w:keepNext/>
              <w:widowControl w:val="0"/>
              <w:spacing w:after="0" w:line="240" w:lineRule="auto"/>
              <w:jc w:val="center"/>
              <w:rPr>
                <w:b/>
              </w:rPr>
            </w:pPr>
            <w:r>
              <w:rPr>
                <w:b/>
                <w:bCs/>
              </w:rPr>
              <w:t>1 Bedroom</w:t>
            </w:r>
          </w:p>
        </w:tc>
        <w:tc>
          <w:tcPr>
            <w:tcW w:w="1332" w:type="dxa"/>
          </w:tcPr>
          <w:p w:rsidR="00FA0F96" w:rsidRDefault="002C3407">
            <w:pPr>
              <w:keepNext/>
              <w:widowControl w:val="0"/>
              <w:spacing w:after="0" w:line="240" w:lineRule="auto"/>
              <w:jc w:val="center"/>
              <w:rPr>
                <w:b/>
              </w:rPr>
            </w:pPr>
            <w:r>
              <w:rPr>
                <w:b/>
                <w:bCs/>
              </w:rPr>
              <w:t>2 Bedroom</w:t>
            </w:r>
          </w:p>
        </w:tc>
        <w:tc>
          <w:tcPr>
            <w:tcW w:w="1332" w:type="dxa"/>
          </w:tcPr>
          <w:p w:rsidR="00FA0F96" w:rsidRDefault="002C3407">
            <w:pPr>
              <w:keepNext/>
              <w:widowControl w:val="0"/>
              <w:spacing w:after="0" w:line="240" w:lineRule="auto"/>
              <w:jc w:val="center"/>
              <w:rPr>
                <w:b/>
              </w:rPr>
            </w:pPr>
            <w:r>
              <w:rPr>
                <w:b/>
                <w:bCs/>
              </w:rPr>
              <w:t>3 Bedroom</w:t>
            </w:r>
          </w:p>
        </w:tc>
        <w:tc>
          <w:tcPr>
            <w:tcW w:w="1332" w:type="dxa"/>
          </w:tcPr>
          <w:p w:rsidR="00FA0F96" w:rsidRDefault="002C3407">
            <w:pPr>
              <w:keepNext/>
              <w:widowControl w:val="0"/>
              <w:spacing w:after="0" w:line="240" w:lineRule="auto"/>
              <w:jc w:val="center"/>
              <w:rPr>
                <w:b/>
              </w:rPr>
            </w:pPr>
            <w:r>
              <w:rPr>
                <w:b/>
                <w:bCs/>
              </w:rPr>
              <w:t>4 Bedroom</w:t>
            </w:r>
          </w:p>
        </w:tc>
      </w:tr>
      <w:tr w:rsidR="0006561E">
        <w:trPr>
          <w:cantSplit/>
        </w:trPr>
        <w:tc>
          <w:tcPr>
            <w:tcW w:w="0" w:type="auto"/>
          </w:tcPr>
          <w:p w:rsidR="0006561E" w:rsidRDefault="002C3407">
            <w:pPr>
              <w:spacing w:beforeAutospacing="1" w:afterAutospacing="1"/>
            </w:pPr>
            <w:r>
              <w:rPr>
                <w:color w:val="000000"/>
              </w:rPr>
              <w:t>Fair Market Rent</w:t>
            </w:r>
          </w:p>
        </w:tc>
        <w:tc>
          <w:tcPr>
            <w:tcW w:w="0" w:type="auto"/>
            <w:vAlign w:val="bottom"/>
          </w:tcPr>
          <w:p w:rsidR="0006561E" w:rsidRDefault="002C3407">
            <w:pPr>
              <w:spacing w:beforeAutospacing="1" w:afterAutospacing="1"/>
              <w:jc w:val="right"/>
            </w:pPr>
            <w:r>
              <w:rPr>
                <w:color w:val="000000"/>
              </w:rPr>
              <w:t>681</w:t>
            </w:r>
          </w:p>
        </w:tc>
        <w:tc>
          <w:tcPr>
            <w:tcW w:w="0" w:type="auto"/>
            <w:vAlign w:val="bottom"/>
          </w:tcPr>
          <w:p w:rsidR="0006561E" w:rsidRDefault="002C3407">
            <w:pPr>
              <w:spacing w:beforeAutospacing="1" w:afterAutospacing="1"/>
              <w:jc w:val="right"/>
            </w:pPr>
            <w:r>
              <w:rPr>
                <w:color w:val="000000"/>
              </w:rPr>
              <w:t>744</w:t>
            </w:r>
          </w:p>
        </w:tc>
        <w:tc>
          <w:tcPr>
            <w:tcW w:w="0" w:type="auto"/>
            <w:vAlign w:val="bottom"/>
          </w:tcPr>
          <w:p w:rsidR="0006561E" w:rsidRDefault="002C3407">
            <w:pPr>
              <w:spacing w:beforeAutospacing="1" w:afterAutospacing="1"/>
              <w:jc w:val="right"/>
            </w:pPr>
            <w:r>
              <w:rPr>
                <w:color w:val="000000"/>
              </w:rPr>
              <w:t>978</w:t>
            </w:r>
          </w:p>
        </w:tc>
        <w:tc>
          <w:tcPr>
            <w:tcW w:w="0" w:type="auto"/>
            <w:vAlign w:val="bottom"/>
          </w:tcPr>
          <w:p w:rsidR="0006561E" w:rsidRDefault="002C3407">
            <w:pPr>
              <w:spacing w:beforeAutospacing="1" w:afterAutospacing="1"/>
              <w:jc w:val="right"/>
            </w:pPr>
            <w:r>
              <w:rPr>
                <w:color w:val="000000"/>
              </w:rPr>
              <w:t>1,378</w:t>
            </w:r>
          </w:p>
        </w:tc>
        <w:tc>
          <w:tcPr>
            <w:tcW w:w="0" w:type="auto"/>
            <w:vAlign w:val="bottom"/>
          </w:tcPr>
          <w:p w:rsidR="0006561E" w:rsidRDefault="002C3407">
            <w:pPr>
              <w:spacing w:beforeAutospacing="1" w:afterAutospacing="1"/>
              <w:jc w:val="right"/>
            </w:pPr>
            <w:r>
              <w:rPr>
                <w:color w:val="000000"/>
              </w:rPr>
              <w:t>1,660</w:t>
            </w:r>
          </w:p>
        </w:tc>
      </w:tr>
      <w:tr w:rsidR="0006561E">
        <w:trPr>
          <w:cantSplit/>
        </w:trPr>
        <w:tc>
          <w:tcPr>
            <w:tcW w:w="0" w:type="auto"/>
          </w:tcPr>
          <w:p w:rsidR="0006561E" w:rsidRDefault="002C3407">
            <w:pPr>
              <w:spacing w:beforeAutospacing="1" w:afterAutospacing="1"/>
            </w:pPr>
            <w:r>
              <w:rPr>
                <w:color w:val="000000"/>
              </w:rPr>
              <w:t>High HOME Rent</w:t>
            </w:r>
          </w:p>
        </w:tc>
        <w:tc>
          <w:tcPr>
            <w:tcW w:w="0" w:type="auto"/>
            <w:vAlign w:val="bottom"/>
          </w:tcPr>
          <w:p w:rsidR="0006561E" w:rsidRDefault="002C3407">
            <w:pPr>
              <w:spacing w:beforeAutospacing="1" w:afterAutospacing="1"/>
              <w:jc w:val="right"/>
            </w:pPr>
            <w:r>
              <w:rPr>
                <w:color w:val="000000"/>
              </w:rPr>
              <w:t>681</w:t>
            </w:r>
          </w:p>
        </w:tc>
        <w:tc>
          <w:tcPr>
            <w:tcW w:w="0" w:type="auto"/>
            <w:vAlign w:val="bottom"/>
          </w:tcPr>
          <w:p w:rsidR="0006561E" w:rsidRDefault="002C3407">
            <w:pPr>
              <w:spacing w:beforeAutospacing="1" w:afterAutospacing="1"/>
              <w:jc w:val="right"/>
            </w:pPr>
            <w:r>
              <w:rPr>
                <w:color w:val="000000"/>
              </w:rPr>
              <w:t>744</w:t>
            </w:r>
          </w:p>
        </w:tc>
        <w:tc>
          <w:tcPr>
            <w:tcW w:w="0" w:type="auto"/>
            <w:vAlign w:val="bottom"/>
          </w:tcPr>
          <w:p w:rsidR="0006561E" w:rsidRDefault="002C3407">
            <w:pPr>
              <w:spacing w:beforeAutospacing="1" w:afterAutospacing="1"/>
              <w:jc w:val="right"/>
            </w:pPr>
            <w:r>
              <w:rPr>
                <w:color w:val="000000"/>
              </w:rPr>
              <w:t>978</w:t>
            </w:r>
          </w:p>
        </w:tc>
        <w:tc>
          <w:tcPr>
            <w:tcW w:w="0" w:type="auto"/>
            <w:vAlign w:val="bottom"/>
          </w:tcPr>
          <w:p w:rsidR="0006561E" w:rsidRDefault="002C3407">
            <w:pPr>
              <w:spacing w:beforeAutospacing="1" w:afterAutospacing="1"/>
              <w:jc w:val="right"/>
            </w:pPr>
            <w:r>
              <w:rPr>
                <w:color w:val="000000"/>
              </w:rPr>
              <w:t>1,368</w:t>
            </w:r>
          </w:p>
        </w:tc>
        <w:tc>
          <w:tcPr>
            <w:tcW w:w="0" w:type="auto"/>
            <w:vAlign w:val="bottom"/>
          </w:tcPr>
          <w:p w:rsidR="0006561E" w:rsidRDefault="002C3407">
            <w:pPr>
              <w:spacing w:beforeAutospacing="1" w:afterAutospacing="1"/>
              <w:jc w:val="right"/>
            </w:pPr>
            <w:r>
              <w:rPr>
                <w:color w:val="000000"/>
              </w:rPr>
              <w:t>1,526</w:t>
            </w:r>
          </w:p>
        </w:tc>
      </w:tr>
      <w:tr w:rsidR="0006561E">
        <w:trPr>
          <w:cantSplit/>
        </w:trPr>
        <w:tc>
          <w:tcPr>
            <w:tcW w:w="0" w:type="auto"/>
          </w:tcPr>
          <w:p w:rsidR="0006561E" w:rsidRDefault="002C3407">
            <w:pPr>
              <w:spacing w:beforeAutospacing="1" w:afterAutospacing="1"/>
            </w:pPr>
            <w:r>
              <w:rPr>
                <w:color w:val="000000"/>
              </w:rPr>
              <w:lastRenderedPageBreak/>
              <w:t>Low HOME Rent</w:t>
            </w:r>
          </w:p>
        </w:tc>
        <w:tc>
          <w:tcPr>
            <w:tcW w:w="0" w:type="auto"/>
            <w:vAlign w:val="bottom"/>
          </w:tcPr>
          <w:p w:rsidR="0006561E" w:rsidRDefault="002C3407">
            <w:pPr>
              <w:spacing w:beforeAutospacing="1" w:afterAutospacing="1"/>
              <w:jc w:val="right"/>
            </w:pPr>
            <w:r>
              <w:rPr>
                <w:color w:val="000000"/>
              </w:rPr>
              <w:t>681</w:t>
            </w:r>
          </w:p>
        </w:tc>
        <w:tc>
          <w:tcPr>
            <w:tcW w:w="0" w:type="auto"/>
            <w:vAlign w:val="bottom"/>
          </w:tcPr>
          <w:p w:rsidR="0006561E" w:rsidRDefault="002C3407">
            <w:pPr>
              <w:spacing w:beforeAutospacing="1" w:afterAutospacing="1"/>
              <w:jc w:val="right"/>
            </w:pPr>
            <w:r>
              <w:rPr>
                <w:color w:val="000000"/>
              </w:rPr>
              <w:t>744</w:t>
            </w:r>
          </w:p>
        </w:tc>
        <w:tc>
          <w:tcPr>
            <w:tcW w:w="0" w:type="auto"/>
            <w:vAlign w:val="bottom"/>
          </w:tcPr>
          <w:p w:rsidR="0006561E" w:rsidRDefault="002C3407">
            <w:pPr>
              <w:spacing w:beforeAutospacing="1" w:afterAutospacing="1"/>
              <w:jc w:val="right"/>
            </w:pPr>
            <w:r>
              <w:rPr>
                <w:color w:val="000000"/>
              </w:rPr>
              <w:t>978</w:t>
            </w:r>
          </w:p>
        </w:tc>
        <w:tc>
          <w:tcPr>
            <w:tcW w:w="0" w:type="auto"/>
            <w:vAlign w:val="bottom"/>
          </w:tcPr>
          <w:p w:rsidR="0006561E" w:rsidRDefault="002C3407">
            <w:pPr>
              <w:spacing w:beforeAutospacing="1" w:afterAutospacing="1"/>
              <w:jc w:val="right"/>
            </w:pPr>
            <w:r>
              <w:rPr>
                <w:color w:val="000000"/>
              </w:rPr>
              <w:t>1,378</w:t>
            </w:r>
          </w:p>
        </w:tc>
        <w:tc>
          <w:tcPr>
            <w:tcW w:w="0" w:type="auto"/>
            <w:vAlign w:val="bottom"/>
          </w:tcPr>
          <w:p w:rsidR="0006561E" w:rsidRDefault="002C3407">
            <w:pPr>
              <w:spacing w:beforeAutospacing="1" w:afterAutospacing="1"/>
              <w:jc w:val="right"/>
            </w:pPr>
            <w:r>
              <w:rPr>
                <w:color w:val="000000"/>
              </w:rPr>
              <w:t>1,660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Monthly Rent</w:t>
      </w:r>
    </w:p>
    <w:p w:rsidR="00FA0F96" w:rsidRDefault="00FA0F96">
      <w:pPr>
        <w:rPr>
          <w:vanish/>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HUD Exchange 2024 HOME rents for Ward County, ND</w:t>
            </w:r>
          </w:p>
        </w:tc>
      </w:tr>
    </w:tbl>
    <w:p w:rsidR="00FA0F96" w:rsidRDefault="00FA0F96">
      <w:pPr>
        <w:spacing w:after="0" w:line="240" w:lineRule="auto"/>
      </w:pPr>
    </w:p>
    <w:p w:rsidR="00FA0F96" w:rsidRDefault="00FA0F96">
      <w:pPr>
        <w:spacing w:after="0" w:line="240" w:lineRule="auto"/>
      </w:pPr>
    </w:p>
    <w:p w:rsidR="00FA0F96" w:rsidRDefault="002C3407">
      <w:pPr>
        <w:rPr>
          <w:b/>
          <w:sz w:val="24"/>
          <w:szCs w:val="24"/>
        </w:rPr>
      </w:pPr>
      <w:r>
        <w:rPr>
          <w:b/>
          <w:sz w:val="24"/>
          <w:szCs w:val="24"/>
        </w:rPr>
        <w:t>Is there sufficient housing for households at all income levels?</w:t>
      </w:r>
    </w:p>
    <w:p w:rsidR="0006561E" w:rsidRDefault="002C3407">
      <w:pPr>
        <w:spacing w:beforeAutospacing="1" w:afterAutospacing="1"/>
        <w:rPr>
          <w:rFonts w:cs="Arial"/>
          <w:szCs w:val="26"/>
        </w:rPr>
      </w:pPr>
      <w:r>
        <w:rPr>
          <w:rFonts w:cs="Arial"/>
        </w:rPr>
        <w:t xml:space="preserve">Data for monthly rent for fair market, high HOME, and low HOME rent is from the US Department of Housing and Urban </w:t>
      </w:r>
      <w:r>
        <w:rPr>
          <w:rFonts w:cs="Arial"/>
        </w:rPr>
        <w:t xml:space="preserve">Development. The lack of affordable housing impacts low- and moderate-income residents the greatest.  The steadily increasing rent costs compound the financial struggles that these families are at risk of experiencing.   Additionally, the growing need for </w:t>
      </w:r>
      <w:r>
        <w:rPr>
          <w:rFonts w:cs="Arial"/>
        </w:rPr>
        <w:t>new rental housing units and aging rental housing unit stock results in many renters living in substandard housing conditions.</w:t>
      </w:r>
    </w:p>
    <w:p w:rsidR="0006561E" w:rsidRDefault="002C3407">
      <w:pPr>
        <w:spacing w:beforeAutospacing="1" w:afterAutospacing="1"/>
        <w:rPr>
          <w:rFonts w:cs="Arial"/>
          <w:szCs w:val="26"/>
        </w:rPr>
      </w:pPr>
      <w:r>
        <w:rPr>
          <w:rFonts w:cs="Arial"/>
          <w:b/>
        </w:rPr>
        <w:t>AFFORDABLE, BUT NOT AVAILABLE</w:t>
      </w:r>
    </w:p>
    <w:p w:rsidR="0006561E" w:rsidRDefault="002C3407">
      <w:pPr>
        <w:spacing w:beforeAutospacing="1" w:afterAutospacing="1"/>
        <w:rPr>
          <w:rFonts w:cs="Arial"/>
          <w:szCs w:val="26"/>
        </w:rPr>
      </w:pPr>
      <w:r>
        <w:rPr>
          <w:rFonts w:cs="Arial"/>
        </w:rPr>
        <w:t>Homes that are affordable to extremely low-income renters are not necessarily available to them. In</w:t>
      </w:r>
      <w:r>
        <w:rPr>
          <w:rFonts w:cs="Arial"/>
        </w:rPr>
        <w:t xml:space="preserve"> the private market, households can occupy homes that cost less than 30% of their incomes, and many do. When higher-income households occupy rental homes also affordable to lower-income households, they render those homes unavailable to the lower-income ho</w:t>
      </w:r>
      <w:r>
        <w:rPr>
          <w:rFonts w:cs="Arial"/>
        </w:rPr>
        <w:t xml:space="preserve">useholds. Extremely low-income renters must compete with all higher-income households for the limited number of rental homes affordable to them in the private market. To truly measure the housing options extremely low-income </w:t>
      </w:r>
      <w:proofErr w:type="gramStart"/>
      <w:r>
        <w:rPr>
          <w:rFonts w:cs="Arial"/>
        </w:rPr>
        <w:t>renters</w:t>
      </w:r>
      <w:proofErr w:type="gramEnd"/>
      <w:r>
        <w:rPr>
          <w:rFonts w:cs="Arial"/>
        </w:rPr>
        <w:t xml:space="preserve"> have, we must account f</w:t>
      </w:r>
      <w:r>
        <w:rPr>
          <w:rFonts w:cs="Arial"/>
        </w:rPr>
        <w:t>or the fact that higher-income renters occupy some of the most affordable units. Rental homes are both affordable and available for households of a specific income group if the homes are affordable to them and they are not occupied by higher-income househo</w:t>
      </w:r>
      <w:r>
        <w:rPr>
          <w:rFonts w:cs="Arial"/>
        </w:rPr>
        <w:t>lds.</w:t>
      </w:r>
    </w:p>
    <w:p w:rsidR="0006561E" w:rsidRDefault="002C3407">
      <w:pPr>
        <w:spacing w:beforeAutospacing="1" w:afterAutospacing="1"/>
        <w:rPr>
          <w:rFonts w:cs="Arial"/>
          <w:szCs w:val="26"/>
        </w:rPr>
      </w:pPr>
      <w:r>
        <w:rPr>
          <w:rFonts w:cs="Arial"/>
          <w:b/>
        </w:rPr>
        <w:t>EXTREMELY LOW-INCOME RENTERS</w:t>
      </w:r>
    </w:p>
    <w:p w:rsidR="0006561E" w:rsidRDefault="002C3407">
      <w:pPr>
        <w:spacing w:beforeAutospacing="1" w:afterAutospacing="1"/>
        <w:rPr>
          <w:rFonts w:cs="Arial"/>
          <w:szCs w:val="26"/>
        </w:rPr>
      </w:pPr>
      <w:r>
        <w:rPr>
          <w:rFonts w:cs="Arial"/>
        </w:rPr>
        <w:t>The vast majority of extremely low-income renters work in low-wage jobs or are unable to work. With wages insufficient to pay for modest rental housing even when individuals work full-time year-round, a brief furlough or l</w:t>
      </w:r>
      <w:r>
        <w:rPr>
          <w:rFonts w:cs="Arial"/>
        </w:rPr>
        <w:t>oss of hours, as we have seen over the past year, can create debts that renters can never repay. Extremely low-income renters in the labor force, many already struggling to pay their rents before the pandemic, were significantly impacted by COVID-19.  Low-</w:t>
      </w:r>
      <w:r>
        <w:rPr>
          <w:rFonts w:cs="Arial"/>
        </w:rPr>
        <w:t>wage work comprised a disproportionate share of industries most affected by COVID-19 shutdowns. Extremely low-income renters were likely impacted by the closures of restaurants, hotels, and other places of low-wage employment.</w:t>
      </w:r>
    </w:p>
    <w:p w:rsidR="0006561E" w:rsidRDefault="002C3407">
      <w:pPr>
        <w:spacing w:beforeAutospacing="1" w:afterAutospacing="1"/>
        <w:rPr>
          <w:rFonts w:cs="Arial"/>
          <w:szCs w:val="26"/>
        </w:rPr>
      </w:pPr>
      <w:r>
        <w:rPr>
          <w:rFonts w:cs="Arial"/>
          <w:i/>
        </w:rPr>
        <w:t>The Gap, A Shortage of Afford</w:t>
      </w:r>
      <w:r>
        <w:rPr>
          <w:rFonts w:cs="Arial"/>
          <w:i/>
        </w:rPr>
        <w:t>able Homes, </w:t>
      </w:r>
      <w:r>
        <w:rPr>
          <w:rFonts w:cs="Arial"/>
        </w:rPr>
        <w:t>National Low Income Housing Coalition, March 2021</w:t>
      </w:r>
    </w:p>
    <w:p w:rsidR="00FA0F96" w:rsidRDefault="002C3407">
      <w:pPr>
        <w:rPr>
          <w:b/>
          <w:sz w:val="24"/>
          <w:szCs w:val="24"/>
        </w:rPr>
      </w:pPr>
      <w:r>
        <w:rPr>
          <w:b/>
          <w:sz w:val="24"/>
          <w:szCs w:val="24"/>
        </w:rPr>
        <w:t>How is affordability of housing likely to change considering changes to home values and/or rents?</w:t>
      </w:r>
    </w:p>
    <w:p w:rsidR="0006561E" w:rsidRDefault="002C3407">
      <w:pPr>
        <w:spacing w:beforeAutospacing="1" w:afterAutospacing="1"/>
        <w:rPr>
          <w:rFonts w:cs="Arial"/>
        </w:rPr>
      </w:pPr>
      <w:r>
        <w:rPr>
          <w:rFonts w:cs="Arial"/>
        </w:rPr>
        <w:lastRenderedPageBreak/>
        <w:t xml:space="preserve">As the economy improves, rental prices continue to increase. The trend over the past decade has </w:t>
      </w:r>
      <w:r>
        <w:rPr>
          <w:rFonts w:cs="Arial"/>
        </w:rPr>
        <w:t>been a higher rental increase than the increase in monthly wages. As this trend continues, it puts more significant financial pressure on low- and moderate-income families who are spending an ever-increasing percentage of their income on housing costs.</w:t>
      </w:r>
    </w:p>
    <w:p w:rsidR="0006561E" w:rsidRDefault="002C3407">
      <w:pPr>
        <w:spacing w:beforeAutospacing="1" w:afterAutospacing="1"/>
        <w:rPr>
          <w:rFonts w:cs="Arial"/>
        </w:rPr>
      </w:pPr>
      <w:r>
        <w:rPr>
          <w:rFonts w:cs="Arial"/>
        </w:rPr>
        <w:t xml:space="preserve">As </w:t>
      </w:r>
      <w:r>
        <w:rPr>
          <w:rFonts w:cs="Arial"/>
        </w:rPr>
        <w:t xml:space="preserve">higher-income renters and distressed homeowners seek cheaper alternatives to their current housing, competition for less expensive rental homes may actually increase. Meanwhile, few of the lowest-income renters have the option of leaving the rental market </w:t>
      </w:r>
      <w:r>
        <w:rPr>
          <w:rFonts w:cs="Arial"/>
        </w:rPr>
        <w:t>altogether. Consequently, rents for the least expensive homes may be less responsive to economic downturns, and in some cases, they could even increase because of greater demand. Even if rents at the bottom-end of the market fall during a downturn, they wi</w:t>
      </w:r>
      <w:r>
        <w:rPr>
          <w:rFonts w:cs="Arial"/>
        </w:rPr>
        <w:t>ll not fall sufficiently to provide extremely low-income renters with an adequate supply of affordable housing. Owners have an incentive to abandon their rental properties or convert them to other uses when rental income is too low to cover basic operating</w:t>
      </w:r>
      <w:r>
        <w:rPr>
          <w:rFonts w:cs="Arial"/>
        </w:rPr>
        <w:t xml:space="preserve"> costs and maintenance. They have little incentive to provide housing in the private market at rents that are affordable to extremely low-income renters. During periods of economic growth, the private market on its own still does not provide an adequate su</w:t>
      </w:r>
      <w:r>
        <w:rPr>
          <w:rFonts w:cs="Arial"/>
        </w:rPr>
        <w:t>pply of rental housing affordable to low-income households. The rents that the lowest-income households can afford to pay typically do not cover the development costs and operating expenses of new housing. While new construction for higher-income renters e</w:t>
      </w:r>
      <w:r>
        <w:rPr>
          <w:rFonts w:cs="Arial"/>
        </w:rPr>
        <w:t>ncourages a chain of household moves that eventually benefits lower-income renters, new luxury units may not impact rents at the bottom of the market as much as they do rents at the top.</w:t>
      </w:r>
    </w:p>
    <w:p w:rsidR="0006561E" w:rsidRDefault="002C3407">
      <w:pPr>
        <w:spacing w:beforeAutospacing="1" w:afterAutospacing="1"/>
        <w:rPr>
          <w:rFonts w:cs="Arial"/>
        </w:rPr>
      </w:pPr>
      <w:r>
        <w:rPr>
          <w:rFonts w:cs="Arial"/>
          <w:i/>
        </w:rPr>
        <w:t>The Gap, A Shortage of Affordable Homes,</w:t>
      </w:r>
      <w:r>
        <w:rPr>
          <w:rFonts w:cs="Arial"/>
        </w:rPr>
        <w:t xml:space="preserve"> National Low Income Housing </w:t>
      </w:r>
      <w:r>
        <w:rPr>
          <w:rFonts w:cs="Arial"/>
        </w:rPr>
        <w:t>Coalition, March 2021</w:t>
      </w:r>
    </w:p>
    <w:p w:rsidR="00FA0F96" w:rsidRDefault="002C3407">
      <w:pPr>
        <w:rPr>
          <w:b/>
          <w:sz w:val="24"/>
          <w:szCs w:val="24"/>
        </w:rPr>
      </w:pPr>
      <w:r>
        <w:rPr>
          <w:b/>
          <w:sz w:val="24"/>
          <w:szCs w:val="24"/>
        </w:rPr>
        <w:t>How do HOME rents / Fair Market Rent compare to Area Median Rent? How might this impact your strategy to produce or preserve affordable housing?</w:t>
      </w:r>
    </w:p>
    <w:p w:rsidR="0006561E" w:rsidRDefault="002C3407">
      <w:pPr>
        <w:spacing w:beforeAutospacing="1" w:afterAutospacing="1"/>
        <w:rPr>
          <w:rFonts w:cs="Arial"/>
          <w:szCs w:val="26"/>
        </w:rPr>
      </w:pPr>
      <w:r>
        <w:rPr>
          <w:rFonts w:cs="Arial"/>
        </w:rPr>
        <w:t xml:space="preserve">Since 1974 the U.S. Department of Housing and Urban Development (HUD) has helped </w:t>
      </w:r>
      <w:r>
        <w:rPr>
          <w:rFonts w:cs="Arial"/>
        </w:rPr>
        <w:t>low-income households obtain better rental housing and reduce the share of their income that goes toward rent through a program that relies on the private rental market. A key parameter in operating the certificate</w:t>
      </w:r>
    </w:p>
    <w:p w:rsidR="0006561E" w:rsidRDefault="002C3407">
      <w:pPr>
        <w:spacing w:beforeAutospacing="1" w:afterAutospacing="1"/>
        <w:rPr>
          <w:rFonts w:cs="Arial"/>
          <w:szCs w:val="26"/>
        </w:rPr>
      </w:pPr>
      <w:r>
        <w:rPr>
          <w:rFonts w:cs="Arial"/>
        </w:rPr>
        <w:t>and voucher programs is the Fair Market R</w:t>
      </w:r>
      <w:r>
        <w:rPr>
          <w:rFonts w:cs="Arial"/>
        </w:rPr>
        <w:t>ent (FMR). FMRs play different roles in the certificate and voucher programs. In both programs, FMRs set limits. In the certificate program, FMRs set limits on what units can be rented; in the voucher program, FMRs set limits on the subsidy provided to the</w:t>
      </w:r>
      <w:r>
        <w:rPr>
          <w:rFonts w:cs="Arial"/>
        </w:rPr>
        <w:t xml:space="preserve"> household. Certificate program households cannot rent units with gross rents exceeding the FMR; the recipients receive a subsidy equal to the difference between the gross rent and 30 percent of their incomes. Voucher program households receive a subsidy e</w:t>
      </w:r>
      <w:r>
        <w:rPr>
          <w:rFonts w:cs="Arial"/>
        </w:rPr>
        <w:t>qual to the difference between the FMR and 30 percent of their monthly incomes. Participants in the voucher program can choose units to live in with gross rents higher than the FMR, but they must pay the full cost of the difference between the gross rent a</w:t>
      </w:r>
      <w:r>
        <w:rPr>
          <w:rFonts w:cs="Arial"/>
        </w:rPr>
        <w:t>nd the FMR, plus 30 percent of their income.</w:t>
      </w:r>
    </w:p>
    <w:p w:rsidR="0006561E" w:rsidRDefault="002C3407">
      <w:pPr>
        <w:spacing w:beforeAutospacing="1" w:afterAutospacing="1"/>
        <w:rPr>
          <w:rFonts w:cs="Arial"/>
          <w:szCs w:val="26"/>
        </w:rPr>
      </w:pPr>
      <w:r>
        <w:rPr>
          <w:rFonts w:cs="Arial"/>
        </w:rPr>
        <w:t>FMRs function primarily to control costs. Research has shown that program recipients act rationally and choose units with gross rents close to the FMRs, that is, the best units available under program</w:t>
      </w:r>
      <w:r>
        <w:rPr>
          <w:rFonts w:cs="Arial"/>
        </w:rPr>
        <w:br/>
      </w:r>
      <w:r>
        <w:rPr>
          <w:rFonts w:cs="Arial"/>
        </w:rPr>
        <w:lastRenderedPageBreak/>
        <w:t>rules. Whi</w:t>
      </w:r>
      <w:r>
        <w:rPr>
          <w:rFonts w:cs="Arial"/>
        </w:rPr>
        <w:t>le budget realities and sensitivities to public acceptance exert pressures to set FMRs at low levels, other concerns create countervailing incentives to raise FMRs. For the Section 8 program to work properly, certificate and voucher holders must have an ad</w:t>
      </w:r>
      <w:r>
        <w:rPr>
          <w:rFonts w:cs="Arial"/>
        </w:rPr>
        <w:t>equate supply of decent, safe, and sanitary rental units to choose from. Higher quality units command higher rents, so FMRs must be sufficiently high to provide acceptable choices for participants. In addition, the certificate and voucher programs were des</w:t>
      </w:r>
      <w:r>
        <w:rPr>
          <w:rFonts w:cs="Arial"/>
        </w:rPr>
        <w:t>igned to allow assisted households to choose among different neighborhoods. The FMRs must also be high enough to provide acceptable choices among neighborhoods.</w:t>
      </w:r>
    </w:p>
    <w:p w:rsidR="0006561E" w:rsidRDefault="002C3407">
      <w:pPr>
        <w:spacing w:beforeAutospacing="1" w:afterAutospacing="1"/>
        <w:rPr>
          <w:rFonts w:cs="Arial"/>
          <w:szCs w:val="26"/>
        </w:rPr>
      </w:pPr>
      <w:r>
        <w:rPr>
          <w:rFonts w:cs="Arial"/>
          <w:b/>
        </w:rPr>
        <w:t>Fair Market Rent (FMR) and the HOME High and Low rental limits begin to diverge in Minot in the</w:t>
      </w:r>
      <w:r>
        <w:rPr>
          <w:rFonts w:cs="Arial"/>
          <w:b/>
        </w:rPr>
        <w:t xml:space="preserve"> three- to four-bedroom units. These units are in high demand for families renting homes and are often priced above what a housing choice voucher holder can afford.</w:t>
      </w:r>
    </w:p>
    <w:p w:rsidR="00FA0F96" w:rsidRDefault="002C3407">
      <w:pPr>
        <w:spacing w:line="204" w:lineRule="auto"/>
        <w:rPr>
          <w:b/>
          <w:sz w:val="24"/>
          <w:szCs w:val="24"/>
        </w:rPr>
      </w:pPr>
      <w:r>
        <w:rPr>
          <w:b/>
          <w:sz w:val="24"/>
          <w:szCs w:val="24"/>
        </w:rPr>
        <w:t>Discussion</w:t>
      </w:r>
    </w:p>
    <w:p w:rsidR="0006561E" w:rsidRDefault="002C3407">
      <w:pPr>
        <w:spacing w:beforeAutospacing="1" w:afterAutospacing="1"/>
        <w:rPr>
          <w:b/>
          <w:sz w:val="24"/>
          <w:szCs w:val="24"/>
        </w:rPr>
      </w:pPr>
      <w:r>
        <w:rPr>
          <w:rFonts w:cs="Arial"/>
        </w:rPr>
        <w:t>A variety of housing developments have the potential to help shift the community</w:t>
      </w:r>
      <w:r>
        <w:rPr>
          <w:rFonts w:cs="Arial"/>
        </w:rPr>
        <w:t xml:space="preserve"> toward having a greater variety of affordable housing options.</w:t>
      </w:r>
    </w:p>
    <w:p w:rsidR="0006561E" w:rsidRDefault="002C3407">
      <w:pPr>
        <w:spacing w:beforeAutospacing="1" w:afterAutospacing="1"/>
        <w:rPr>
          <w:b/>
          <w:sz w:val="24"/>
          <w:szCs w:val="24"/>
        </w:rPr>
      </w:pPr>
      <w:r>
        <w:rPr>
          <w:rFonts w:cs="Arial"/>
        </w:rPr>
        <w:t>The Minot Housing Authority is working to rehab a large building and provide additional rental opportunities. There are additional proposed developments that may come to fruition over the next</w:t>
      </w:r>
      <w:r>
        <w:rPr>
          <w:rFonts w:cs="Arial"/>
        </w:rPr>
        <w:t xml:space="preserve"> five years. The city stands ready to assist whenever possible.</w:t>
      </w:r>
    </w:p>
    <w:p w:rsidR="0006561E" w:rsidRDefault="002C3407">
      <w:pPr>
        <w:spacing w:beforeAutospacing="1" w:afterAutospacing="1"/>
        <w:rPr>
          <w:b/>
          <w:sz w:val="24"/>
          <w:szCs w:val="24"/>
        </w:rPr>
      </w:pPr>
      <w:r>
        <w:rPr>
          <w:rFonts w:cs="Arial"/>
        </w:rPr>
        <w:t>Many Minot households experience housing cost burdens, paying more than 30% of their income on housing-related costs. Cost-burdened households have significantly increased since 2016 as income</w:t>
      </w:r>
      <w:r>
        <w:rPr>
          <w:rFonts w:cs="Arial"/>
        </w:rPr>
        <w:t>s have not kept pace with housing costs. The most significant portion of cost-burdened households are renters, which aligns with national trends. Severely cost-burdened renters are a much larger portion of the housing market as compared to homeowners.</w:t>
      </w:r>
    </w:p>
    <w:p w:rsidR="00FA0F96" w:rsidRDefault="002C3407">
      <w:pPr>
        <w:pStyle w:val="Heading2"/>
        <w:pageBreakBefore/>
        <w:rPr>
          <w:rFonts w:ascii="Calibri" w:hAnsi="Calibri"/>
          <w:i w:val="0"/>
        </w:rPr>
      </w:pPr>
      <w:r>
        <w:rPr>
          <w:rFonts w:ascii="Calibri" w:hAnsi="Calibri"/>
          <w:i w:val="0"/>
        </w:rPr>
        <w:lastRenderedPageBreak/>
        <w:t>MA-2</w:t>
      </w:r>
      <w:r>
        <w:rPr>
          <w:rFonts w:ascii="Calibri" w:hAnsi="Calibri"/>
          <w:i w:val="0"/>
        </w:rPr>
        <w:t>0 Housing Market Analysis: Condition of Housing – 91.210(a)</w:t>
      </w:r>
    </w:p>
    <w:p w:rsidR="00FA0F96" w:rsidRDefault="002C3407">
      <w:pPr>
        <w:spacing w:line="204" w:lineRule="auto"/>
        <w:rPr>
          <w:b/>
          <w:sz w:val="24"/>
          <w:szCs w:val="24"/>
        </w:rPr>
      </w:pPr>
      <w:r>
        <w:rPr>
          <w:b/>
          <w:sz w:val="24"/>
          <w:szCs w:val="24"/>
        </w:rPr>
        <w:t>Introduction</w:t>
      </w:r>
    </w:p>
    <w:p w:rsidR="0006561E" w:rsidRDefault="002C3407">
      <w:pPr>
        <w:spacing w:beforeAutospacing="1" w:afterAutospacing="1"/>
        <w:rPr>
          <w:b/>
          <w:sz w:val="24"/>
          <w:szCs w:val="24"/>
        </w:rPr>
      </w:pPr>
      <w:r>
        <w:rPr>
          <w:rFonts w:cs="Arial"/>
        </w:rPr>
        <w:t>Housing is a major element of people's material living standards. It is essential to meet basic needs, such as for shelter from weather conditions and to offer a sense of personal sec</w:t>
      </w:r>
      <w:r>
        <w:rPr>
          <w:rFonts w:cs="Arial"/>
        </w:rPr>
        <w:t>urity, privacy, and personal space. Good housing conditions are also essential for people's health and affect childhood development.  </w:t>
      </w:r>
    </w:p>
    <w:p w:rsidR="0006561E" w:rsidRDefault="002C3407">
      <w:pPr>
        <w:spacing w:beforeAutospacing="1" w:afterAutospacing="1"/>
        <w:rPr>
          <w:b/>
          <w:sz w:val="24"/>
          <w:szCs w:val="24"/>
        </w:rPr>
      </w:pPr>
      <w:r>
        <w:rPr>
          <w:rFonts w:cs="Arial"/>
        </w:rPr>
        <w:t>Housing is the key to reducing intergenerational poverty and increasing economic mobility. Research shows that increasing</w:t>
      </w:r>
      <w:r>
        <w:rPr>
          <w:rFonts w:cs="Arial"/>
        </w:rPr>
        <w:t xml:space="preserve"> access to affordable housing is the most cost-effective strategy for reducing childhood poverty and increasing economic mobility in the United States. Stanford economist Raj Chetty found that children who moved to lower-poverty neighborhoods saw their ear</w:t>
      </w:r>
      <w:r>
        <w:rPr>
          <w:rFonts w:cs="Arial"/>
        </w:rPr>
        <w:t>nings as adults increase by approximately 31%, an increased likelihood of living in better neighborhoods as adults, and a lowered likelihood of becoming a single parent. Moreover, children living in stable, affordable homes are more likely to thrive in sch</w:t>
      </w:r>
      <w:r>
        <w:rPr>
          <w:rFonts w:cs="Arial"/>
        </w:rPr>
        <w:t>ool and have greater opportunities to learn inside and outside the classroom.</w:t>
      </w:r>
    </w:p>
    <w:p w:rsidR="0006561E" w:rsidRDefault="002C3407">
      <w:pPr>
        <w:spacing w:beforeAutospacing="1" w:afterAutospacing="1"/>
        <w:rPr>
          <w:b/>
          <w:sz w:val="24"/>
          <w:szCs w:val="24"/>
        </w:rPr>
      </w:pPr>
      <w:r>
        <w:rPr>
          <w:rFonts w:cs="Arial"/>
        </w:rPr>
        <w:t>Increasing access to affordable housing bolsters economic growth. Research shows that the shortage of affordable housing costs the American economy about $2 trillion a year in lo</w:t>
      </w:r>
      <w:r>
        <w:rPr>
          <w:rFonts w:cs="Arial"/>
        </w:rPr>
        <w:t>wer wages and productivity. Without affordable housing, families have constrained opportunities to increase earnings, causing slower GDP growth. In fact, researchers estimate that the growth in GDP between 1964 and 2009 would have been 13.5% higher if fami</w:t>
      </w:r>
      <w:r>
        <w:rPr>
          <w:rFonts w:cs="Arial"/>
        </w:rPr>
        <w:t>lies had better access to affordable housing. This would have led to a $1.7 trillion increase in income or $8,775 in additional wages per worker. Moreover, each dollar invested in affordable housing boosts local economies by leveraging public and private r</w:t>
      </w:r>
      <w:r>
        <w:rPr>
          <w:rFonts w:cs="Arial"/>
        </w:rPr>
        <w:t>esources to generate income—including resident earnings and additional local tax revenue—and supports job creation and retention.</w:t>
      </w:r>
    </w:p>
    <w:p w:rsidR="0006561E" w:rsidRDefault="002C3407">
      <w:pPr>
        <w:spacing w:beforeAutospacing="1" w:afterAutospacing="1"/>
        <w:rPr>
          <w:b/>
          <w:sz w:val="24"/>
          <w:szCs w:val="24"/>
        </w:rPr>
      </w:pPr>
      <w:r>
        <w:rPr>
          <w:rFonts w:cs="Arial"/>
          <w:i/>
        </w:rPr>
        <w:t>"The Problem,"</w:t>
      </w:r>
      <w:r>
        <w:rPr>
          <w:rFonts w:cs="Arial"/>
        </w:rPr>
        <w:t> National Low Income Housing Alliance</w:t>
      </w:r>
    </w:p>
    <w:p w:rsidR="0006561E" w:rsidRDefault="002C3407">
      <w:pPr>
        <w:spacing w:beforeAutospacing="1" w:afterAutospacing="1"/>
        <w:rPr>
          <w:b/>
          <w:sz w:val="24"/>
          <w:szCs w:val="24"/>
        </w:rPr>
      </w:pPr>
      <w:r>
        <w:rPr>
          <w:rFonts w:cs="Arial"/>
          <w:b/>
        </w:rPr>
        <w:t>Housing Rehabilitation</w:t>
      </w:r>
    </w:p>
    <w:p w:rsidR="0006561E" w:rsidRDefault="002C3407">
      <w:pPr>
        <w:spacing w:beforeAutospacing="1" w:afterAutospacing="1"/>
        <w:rPr>
          <w:b/>
          <w:sz w:val="24"/>
          <w:szCs w:val="24"/>
        </w:rPr>
      </w:pPr>
      <w:r>
        <w:rPr>
          <w:rFonts w:cs="Arial"/>
          <w:b/>
        </w:rPr>
        <w:t>When low- to moderate-income families have unafford</w:t>
      </w:r>
      <w:r>
        <w:rPr>
          <w:rFonts w:cs="Arial"/>
          <w:b/>
        </w:rPr>
        <w:t>able homes, the maintenance and upkeep of those housing units often are delayed or not addressed because of financial constraints. Housing rehabilitation is critical to ensure residents have a safe, healthy, and livable home environment. Delipidated housin</w:t>
      </w:r>
      <w:r>
        <w:rPr>
          <w:rFonts w:cs="Arial"/>
          <w:b/>
        </w:rPr>
        <w:t>g can have an immediate impact on a family's health. Lack of air conditioning in the hot summer months has been linked to a sharp increase in cardiovascular events. Mold, mildew, and other water leak issues often lead to asthma, headaches, and other seriou</w:t>
      </w:r>
      <w:r>
        <w:rPr>
          <w:rFonts w:cs="Arial"/>
          <w:b/>
        </w:rPr>
        <w:t>s conditions.</w:t>
      </w:r>
      <w:r>
        <w:rPr>
          <w:rFonts w:cs="Arial"/>
          <w:b/>
        </w:rPr>
        <w:br/>
      </w:r>
    </w:p>
    <w:p w:rsidR="00C11855" w:rsidRDefault="00C11855">
      <w:pPr>
        <w:rPr>
          <w:b/>
          <w:sz w:val="24"/>
          <w:szCs w:val="24"/>
        </w:rPr>
      </w:pPr>
      <w:r w:rsidRPr="00C11855">
        <w:rPr>
          <w:b/>
          <w:sz w:val="24"/>
          <w:szCs w:val="24"/>
        </w:rPr>
        <w:t>Describe the jurisdiction's definition of "standard condition" and "substandard condition but suitable for rehabilitation":</w:t>
      </w:r>
    </w:p>
    <w:p w:rsidR="0006561E" w:rsidRDefault="002C3407">
      <w:pPr>
        <w:spacing w:beforeAutospacing="1" w:afterAutospacing="1"/>
        <w:rPr>
          <w:rFonts w:cs="Arial"/>
        </w:rPr>
      </w:pPr>
      <w:r>
        <w:rPr>
          <w:rFonts w:cs="Arial"/>
        </w:rPr>
        <w:t>For this Consolidated Plan, Minot will use the HUD housing quality standards as defined below:</w:t>
      </w:r>
    </w:p>
    <w:p w:rsidR="0006561E" w:rsidRDefault="002C3407">
      <w:pPr>
        <w:spacing w:beforeAutospacing="1" w:afterAutospacing="1"/>
        <w:rPr>
          <w:rFonts w:cs="Arial"/>
        </w:rPr>
      </w:pPr>
      <w:r>
        <w:rPr>
          <w:rFonts w:cs="Arial"/>
        </w:rPr>
        <w:lastRenderedPageBreak/>
        <w:t>1.  </w:t>
      </w:r>
      <w:r>
        <w:rPr>
          <w:rFonts w:cs="Arial"/>
          <w:b/>
        </w:rPr>
        <w:t>Standard Condition</w:t>
      </w:r>
      <w:r>
        <w:rPr>
          <w:rFonts w:cs="Arial"/>
        </w:rPr>
        <w:t>.  A unit of housing is considered to be in standard condition if it is generally in good repair, with no substandard habitability elements (i.e., lacking complete plumbing or kitchen facilities) or exterior elements.  Such units may be eligible for housin</w:t>
      </w:r>
      <w:r>
        <w:rPr>
          <w:rFonts w:cs="Arial"/>
        </w:rPr>
        <w:t>g rehabilitation funding if interior conditions are such that the HUD Section 8 Housing Quality Standards are not met, or a threat to the integrity or livability of the unit exists and should be addressed.  Examples of ways in which the interiors of such h</w:t>
      </w:r>
      <w:r>
        <w:rPr>
          <w:rFonts w:cs="Arial"/>
        </w:rPr>
        <w:t>omes might be rehabilitated include the replacement of heating systems, electrical system repairs or upgrades, plumbing system repairs or upgrades, energy efficiency improvements, and accessibility improvements.</w:t>
      </w:r>
    </w:p>
    <w:p w:rsidR="0006561E" w:rsidRDefault="002C3407">
      <w:pPr>
        <w:spacing w:beforeAutospacing="1" w:afterAutospacing="1"/>
        <w:rPr>
          <w:rFonts w:cs="Arial"/>
        </w:rPr>
      </w:pPr>
      <w:r>
        <w:rPr>
          <w:rFonts w:cs="Arial"/>
        </w:rPr>
        <w:t>2.  </w:t>
      </w:r>
      <w:r>
        <w:rPr>
          <w:rFonts w:cs="Arial"/>
          <w:b/>
        </w:rPr>
        <w:t xml:space="preserve">Substandard Condition but Suitable for </w:t>
      </w:r>
      <w:r>
        <w:rPr>
          <w:rFonts w:cs="Arial"/>
          <w:b/>
        </w:rPr>
        <w:t>Rehabilitation.  </w:t>
      </w:r>
      <w:r>
        <w:rPr>
          <w:rFonts w:cs="Arial"/>
        </w:rPr>
        <w:t>This category describes dwelling units that do not meet one or more of the HUD Section 8 quality standard conditions, likely due to deferred maintenance or work without permits, but that are both financially and structurally feasible for r</w:t>
      </w:r>
      <w:r>
        <w:rPr>
          <w:rFonts w:cs="Arial"/>
        </w:rPr>
        <w:t xml:space="preserve">ehabilitation.  Such units may be lacking complete plumbing and kitchen facilities and/or may have exterior elements in need of repair (e.g., a roof in need of replacement, siding in need of repair or replacement, missing or failing foundation).  In order </w:t>
      </w:r>
      <w:r>
        <w:rPr>
          <w:rFonts w:cs="Arial"/>
        </w:rPr>
        <w:t>to be suitable for rehabilitation, the unit value generally exceeds the cost of repairs or upgrades that would be required to bring it to standard condition.  This category of property does not include units needing correction, minor livability problems, o</w:t>
      </w:r>
      <w:r>
        <w:rPr>
          <w:rFonts w:cs="Arial"/>
        </w:rPr>
        <w:t>r maintenance work.</w:t>
      </w:r>
    </w:p>
    <w:p w:rsidR="0006561E" w:rsidRDefault="002C3407">
      <w:pPr>
        <w:spacing w:beforeAutospacing="1" w:afterAutospacing="1"/>
        <w:rPr>
          <w:rFonts w:cs="Arial"/>
        </w:rPr>
      </w:pPr>
      <w:r>
        <w:rPr>
          <w:rFonts w:cs="Arial"/>
        </w:rPr>
        <w:t>3.  </w:t>
      </w:r>
      <w:r>
        <w:rPr>
          <w:rFonts w:cs="Arial"/>
          <w:b/>
        </w:rPr>
        <w:t>Substandard Condition and Not Suitable for Rehabilitation.  </w:t>
      </w:r>
      <w:r>
        <w:rPr>
          <w:rFonts w:cs="Arial"/>
        </w:rPr>
        <w:t>This category describes dwelling units in such poor conditions as to be neither structurally nor financially feasible for rehabilitation.  Such units will typically have an</w:t>
      </w:r>
      <w:r>
        <w:rPr>
          <w:rFonts w:cs="Arial"/>
        </w:rPr>
        <w:t xml:space="preserve"> improvement value that is less than the cost of addressing the habitability and exterior elements that cause its classification as "substandard" or will be considered unfit to occupy for safety reasons by the city's building official.</w:t>
      </w:r>
    </w:p>
    <w:p w:rsidR="0006561E" w:rsidRDefault="002C3407">
      <w:pPr>
        <w:spacing w:beforeAutospacing="1" w:afterAutospacing="1"/>
        <w:rPr>
          <w:rFonts w:cs="Arial"/>
        </w:rPr>
      </w:pPr>
      <w:r>
        <w:rPr>
          <w:rFonts w:cs="Arial"/>
        </w:rPr>
        <w:t>Note: </w:t>
      </w:r>
      <w:r>
        <w:rPr>
          <w:rFonts w:cs="Arial"/>
          <w:b/>
        </w:rPr>
        <w:t xml:space="preserve">The City does </w:t>
      </w:r>
      <w:r>
        <w:rPr>
          <w:rFonts w:cs="Arial"/>
          <w:b/>
        </w:rPr>
        <w:t>not have a complete inventory of vacant dwellings.  </w:t>
      </w:r>
      <w:r>
        <w:rPr>
          <w:rFonts w:cs="Arial"/>
        </w:rPr>
        <w:t>The HUD prepopulated fields for "vacant units" and "REO Properties" are blank because data is unavailable for the jurisdiction.  </w:t>
      </w:r>
    </w:p>
    <w:p w:rsidR="0006561E" w:rsidRDefault="002C3407">
      <w:pPr>
        <w:spacing w:beforeAutospacing="1" w:afterAutospacing="1"/>
        <w:rPr>
          <w:rFonts w:cs="Arial"/>
        </w:rPr>
      </w:pPr>
      <w:r>
        <w:rPr>
          <w:rFonts w:cs="Arial"/>
        </w:rPr>
        <w:t>Note: </w:t>
      </w:r>
      <w:r>
        <w:rPr>
          <w:rFonts w:cs="Arial"/>
          <w:b/>
        </w:rPr>
        <w:t>The Condition of Units table did not auto populate. </w:t>
      </w:r>
      <w:r>
        <w:rPr>
          <w:rFonts w:cs="Arial"/>
        </w:rPr>
        <w:t>Information coul</w:t>
      </w:r>
      <w:r>
        <w:rPr>
          <w:rFonts w:cs="Arial"/>
        </w:rPr>
        <w:t>d not be reliably obtained. See NA sections for similar information.</w:t>
      </w:r>
    </w:p>
    <w:p w:rsidR="00FA0F96" w:rsidRDefault="002C3407">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430"/>
        <w:gridCol w:w="1597"/>
        <w:gridCol w:w="1430"/>
        <w:gridCol w:w="1703"/>
      </w:tblGrid>
      <w:tr w:rsidR="00FA0F96">
        <w:trPr>
          <w:cantSplit/>
          <w:tblHeader/>
        </w:trPr>
        <w:tc>
          <w:tcPr>
            <w:tcW w:w="3233" w:type="dxa"/>
            <w:vMerge w:val="restart"/>
          </w:tcPr>
          <w:p w:rsidR="00FA0F96" w:rsidRDefault="002C3407">
            <w:pPr>
              <w:keepNext/>
              <w:widowControl w:val="0"/>
              <w:spacing w:after="0" w:line="240" w:lineRule="auto"/>
              <w:jc w:val="center"/>
            </w:pPr>
            <w:r>
              <w:rPr>
                <w:b/>
                <w:bCs/>
              </w:rPr>
              <w:t>Condition of Units</w:t>
            </w:r>
          </w:p>
        </w:tc>
        <w:tc>
          <w:tcPr>
            <w:tcW w:w="3060" w:type="dxa"/>
            <w:gridSpan w:val="2"/>
          </w:tcPr>
          <w:p w:rsidR="00FA0F96" w:rsidRDefault="002C3407">
            <w:pPr>
              <w:keepNext/>
              <w:widowControl w:val="0"/>
              <w:spacing w:after="0" w:line="240" w:lineRule="auto"/>
              <w:jc w:val="center"/>
            </w:pPr>
            <w:r>
              <w:rPr>
                <w:b/>
                <w:bCs/>
              </w:rPr>
              <w:t>Owner-Occupied</w:t>
            </w:r>
          </w:p>
        </w:tc>
        <w:tc>
          <w:tcPr>
            <w:tcW w:w="3168" w:type="dxa"/>
            <w:gridSpan w:val="2"/>
          </w:tcPr>
          <w:p w:rsidR="00FA0F96" w:rsidRDefault="002C3407">
            <w:pPr>
              <w:keepNext/>
              <w:widowControl w:val="0"/>
              <w:spacing w:after="0" w:line="240" w:lineRule="auto"/>
              <w:jc w:val="center"/>
              <w:rPr>
                <w:b/>
                <w:bCs/>
              </w:rPr>
            </w:pPr>
            <w:r>
              <w:rPr>
                <w:b/>
                <w:bCs/>
              </w:rPr>
              <w:t>Renter-Occupied</w:t>
            </w:r>
          </w:p>
        </w:tc>
      </w:tr>
      <w:tr w:rsidR="00FA0F96">
        <w:trPr>
          <w:cantSplit/>
          <w:tblHeader/>
        </w:trPr>
        <w:tc>
          <w:tcPr>
            <w:tcW w:w="3233" w:type="dxa"/>
            <w:vMerge/>
          </w:tcPr>
          <w:p w:rsidR="00FA0F96" w:rsidRDefault="00FA0F96">
            <w:pPr>
              <w:keepNext/>
              <w:widowControl w:val="0"/>
              <w:spacing w:after="0" w:line="240" w:lineRule="auto"/>
              <w:jc w:val="center"/>
            </w:pPr>
          </w:p>
        </w:tc>
        <w:tc>
          <w:tcPr>
            <w:tcW w:w="1440" w:type="dxa"/>
          </w:tcPr>
          <w:p w:rsidR="00FA0F96" w:rsidRDefault="002C3407">
            <w:pPr>
              <w:keepNext/>
              <w:widowControl w:val="0"/>
              <w:spacing w:after="0" w:line="240" w:lineRule="auto"/>
              <w:jc w:val="center"/>
            </w:pPr>
            <w:r>
              <w:rPr>
                <w:b/>
                <w:bCs/>
              </w:rPr>
              <w:t>Number</w:t>
            </w:r>
          </w:p>
        </w:tc>
        <w:tc>
          <w:tcPr>
            <w:tcW w:w="1620" w:type="dxa"/>
          </w:tcPr>
          <w:p w:rsidR="00FA0F96" w:rsidRDefault="002C3407">
            <w:pPr>
              <w:keepNext/>
              <w:widowControl w:val="0"/>
              <w:spacing w:after="0" w:line="240" w:lineRule="auto"/>
              <w:jc w:val="center"/>
            </w:pPr>
            <w:r>
              <w:rPr>
                <w:b/>
                <w:bCs/>
              </w:rPr>
              <w:t>%</w:t>
            </w:r>
          </w:p>
        </w:tc>
        <w:tc>
          <w:tcPr>
            <w:tcW w:w="1440" w:type="dxa"/>
          </w:tcPr>
          <w:p w:rsidR="00FA0F96" w:rsidRDefault="002C3407">
            <w:pPr>
              <w:keepNext/>
              <w:widowControl w:val="0"/>
              <w:spacing w:after="0" w:line="240" w:lineRule="auto"/>
              <w:jc w:val="center"/>
            </w:pPr>
            <w:r>
              <w:rPr>
                <w:b/>
                <w:bCs/>
              </w:rPr>
              <w:t>Number</w:t>
            </w:r>
          </w:p>
        </w:tc>
        <w:tc>
          <w:tcPr>
            <w:tcW w:w="1728" w:type="dxa"/>
          </w:tcPr>
          <w:p w:rsidR="00FA0F96" w:rsidRDefault="002C3407">
            <w:pPr>
              <w:keepNext/>
              <w:widowControl w:val="0"/>
              <w:spacing w:after="0" w:line="240" w:lineRule="auto"/>
              <w:jc w:val="center"/>
            </w:pPr>
            <w:r>
              <w:rPr>
                <w:b/>
                <w:bCs/>
              </w:rPr>
              <w:t>%</w:t>
            </w:r>
          </w:p>
        </w:tc>
      </w:tr>
      <w:tr w:rsidR="0006561E">
        <w:trPr>
          <w:cantSplit/>
        </w:trPr>
        <w:tc>
          <w:tcPr>
            <w:tcW w:w="0" w:type="auto"/>
          </w:tcPr>
          <w:p w:rsidR="0006561E" w:rsidRDefault="002C3407">
            <w:pPr>
              <w:spacing w:beforeAutospacing="1" w:afterAutospacing="1"/>
            </w:pPr>
            <w:r>
              <w:rPr>
                <w:color w:val="000000"/>
              </w:rPr>
              <w:t>With one selected Condition</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With two selected Conditions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xml:space="preserve">With three </w:t>
            </w:r>
            <w:r>
              <w:rPr>
                <w:color w:val="000000"/>
              </w:rPr>
              <w:t>selected Conditions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With four selected Conditions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No selected Conditions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0</w:t>
            </w:r>
          </w:p>
        </w:tc>
        <w:tc>
          <w:tcPr>
            <w:tcW w:w="0" w:type="auto"/>
          </w:tcPr>
          <w:p w:rsidR="0006561E" w:rsidRDefault="002C3407">
            <w:pPr>
              <w:spacing w:beforeAutospacing="1" w:afterAutospacing="1"/>
              <w:jc w:val="right"/>
            </w:pPr>
            <w:r>
              <w:rPr>
                <w:rFonts w:ascii="Verdana" w:hAnsi="Verdana"/>
                <w:b/>
                <w:i/>
                <w:color w:val="000000"/>
                <w:sz w:val="16"/>
              </w:rPr>
              <w:t>0%</w:t>
            </w:r>
          </w:p>
        </w:tc>
        <w:tc>
          <w:tcPr>
            <w:tcW w:w="0" w:type="auto"/>
          </w:tcPr>
          <w:p w:rsidR="0006561E" w:rsidRDefault="002C3407">
            <w:pPr>
              <w:spacing w:beforeAutospacing="1" w:afterAutospacing="1"/>
              <w:jc w:val="right"/>
            </w:pPr>
            <w:r>
              <w:rPr>
                <w:rFonts w:ascii="Verdana" w:hAnsi="Verdana"/>
                <w:b/>
                <w:i/>
                <w:color w:val="000000"/>
                <w:sz w:val="16"/>
              </w:rPr>
              <w:t>0</w:t>
            </w:r>
          </w:p>
        </w:tc>
        <w:tc>
          <w:tcPr>
            <w:tcW w:w="0" w:type="auto"/>
          </w:tcPr>
          <w:p w:rsidR="0006561E" w:rsidRDefault="002C3407">
            <w:pPr>
              <w:spacing w:beforeAutospacing="1" w:afterAutospacing="1"/>
              <w:jc w:val="right"/>
            </w:pPr>
            <w:r>
              <w:rPr>
                <w:rFonts w:ascii="Verdana" w:hAnsi="Verdana"/>
                <w:b/>
                <w:i/>
                <w:color w:val="000000"/>
                <w:sz w:val="16"/>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FA0F96">
        <w:trPr>
          <w:cantSplit/>
        </w:trPr>
        <w:tc>
          <w:tcPr>
            <w:tcW w:w="1073" w:type="dxa"/>
          </w:tcPr>
          <w:p w:rsidR="00FA0F96" w:rsidRDefault="002C3407">
            <w:pPr>
              <w:spacing w:after="0" w:line="240" w:lineRule="auto"/>
              <w:rPr>
                <w:rFonts w:cs="Arial"/>
                <w:sz w:val="16"/>
                <w:szCs w:val="16"/>
              </w:rPr>
            </w:pPr>
            <w:r>
              <w:rPr>
                <w:b/>
                <w:bCs/>
                <w:sz w:val="16"/>
                <w:szCs w:val="16"/>
              </w:rPr>
              <w:t>Data Source:</w:t>
            </w:r>
          </w:p>
        </w:tc>
        <w:tc>
          <w:tcPr>
            <w:tcW w:w="8503" w:type="dxa"/>
          </w:tcPr>
          <w:p w:rsidR="0006561E" w:rsidRDefault="002C3407">
            <w:pPr>
              <w:spacing w:beforeAutospacing="1" w:afterAutospacing="1"/>
              <w:rPr>
                <w:rFonts w:cs="Arial"/>
                <w:sz w:val="16"/>
                <w:szCs w:val="16"/>
              </w:rPr>
            </w:pPr>
            <w:r>
              <w:rPr>
                <w:rFonts w:cs="Arial"/>
                <w:sz w:val="16"/>
                <w:szCs w:val="16"/>
              </w:rPr>
              <w:t>2016-2020 ACS</w:t>
            </w:r>
          </w:p>
        </w:tc>
      </w:tr>
    </w:tbl>
    <w:p w:rsidR="00FA0F96" w:rsidRDefault="00FA0F96">
      <w:pPr>
        <w:rPr>
          <w:vanish/>
        </w:rPr>
      </w:pPr>
    </w:p>
    <w:p w:rsidR="00FA0F96" w:rsidRDefault="00FA0F96">
      <w:pPr>
        <w:rPr>
          <w:b/>
          <w:bCs/>
          <w:vanish/>
          <w:sz w:val="16"/>
          <w:szCs w:val="16"/>
        </w:rPr>
      </w:pPr>
    </w:p>
    <w:p w:rsidR="00FA0F96" w:rsidRDefault="00FA0F96">
      <w:pPr>
        <w:spacing w:after="0" w:line="240" w:lineRule="auto"/>
      </w:pPr>
    </w:p>
    <w:p w:rsidR="00FA0F96" w:rsidRDefault="00FA0F96">
      <w:pPr>
        <w:spacing w:after="0" w:line="240" w:lineRule="auto"/>
      </w:pPr>
    </w:p>
    <w:p w:rsidR="00FA0F96" w:rsidRDefault="002C3407">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FA0F96">
        <w:trPr>
          <w:cantSplit/>
          <w:tblHeader/>
        </w:trPr>
        <w:tc>
          <w:tcPr>
            <w:tcW w:w="3271" w:type="dxa"/>
            <w:vMerge w:val="restart"/>
          </w:tcPr>
          <w:p w:rsidR="00FA0F96" w:rsidRDefault="002C3407">
            <w:pPr>
              <w:keepNext/>
              <w:widowControl w:val="0"/>
              <w:spacing w:after="0" w:line="240" w:lineRule="auto"/>
              <w:jc w:val="center"/>
            </w:pPr>
            <w:r>
              <w:rPr>
                <w:b/>
                <w:bCs/>
              </w:rPr>
              <w:t>Year Unit Built</w:t>
            </w:r>
          </w:p>
        </w:tc>
        <w:tc>
          <w:tcPr>
            <w:tcW w:w="3098" w:type="dxa"/>
            <w:gridSpan w:val="2"/>
          </w:tcPr>
          <w:p w:rsidR="00FA0F96" w:rsidRDefault="002C3407">
            <w:pPr>
              <w:keepNext/>
              <w:widowControl w:val="0"/>
              <w:spacing w:after="0" w:line="240" w:lineRule="auto"/>
              <w:jc w:val="center"/>
            </w:pPr>
            <w:r>
              <w:rPr>
                <w:b/>
                <w:bCs/>
              </w:rPr>
              <w:t>Owner-Occupied</w:t>
            </w:r>
          </w:p>
        </w:tc>
        <w:tc>
          <w:tcPr>
            <w:tcW w:w="3207" w:type="dxa"/>
            <w:gridSpan w:val="2"/>
          </w:tcPr>
          <w:p w:rsidR="00FA0F96" w:rsidRDefault="002C3407">
            <w:pPr>
              <w:keepNext/>
              <w:widowControl w:val="0"/>
              <w:spacing w:after="0" w:line="240" w:lineRule="auto"/>
              <w:jc w:val="center"/>
              <w:rPr>
                <w:b/>
                <w:bCs/>
              </w:rPr>
            </w:pPr>
            <w:r>
              <w:rPr>
                <w:b/>
                <w:bCs/>
              </w:rPr>
              <w:t>Renter-Occupied</w:t>
            </w:r>
          </w:p>
        </w:tc>
      </w:tr>
      <w:tr w:rsidR="00FA0F96">
        <w:trPr>
          <w:cantSplit/>
          <w:tblHeader/>
        </w:trPr>
        <w:tc>
          <w:tcPr>
            <w:tcW w:w="3271" w:type="dxa"/>
            <w:vMerge/>
          </w:tcPr>
          <w:p w:rsidR="00FA0F96" w:rsidRDefault="00FA0F96">
            <w:pPr>
              <w:keepNext/>
              <w:widowControl w:val="0"/>
              <w:spacing w:after="0" w:line="240" w:lineRule="auto"/>
              <w:jc w:val="center"/>
            </w:pPr>
          </w:p>
        </w:tc>
        <w:tc>
          <w:tcPr>
            <w:tcW w:w="1458" w:type="dxa"/>
          </w:tcPr>
          <w:p w:rsidR="00FA0F96" w:rsidRDefault="002C3407">
            <w:pPr>
              <w:keepNext/>
              <w:widowControl w:val="0"/>
              <w:spacing w:after="0" w:line="240" w:lineRule="auto"/>
              <w:jc w:val="center"/>
            </w:pPr>
            <w:r>
              <w:rPr>
                <w:b/>
                <w:bCs/>
              </w:rPr>
              <w:t>Number</w:t>
            </w:r>
          </w:p>
        </w:tc>
        <w:tc>
          <w:tcPr>
            <w:tcW w:w="1640" w:type="dxa"/>
          </w:tcPr>
          <w:p w:rsidR="00FA0F96" w:rsidRDefault="002C3407">
            <w:pPr>
              <w:keepNext/>
              <w:widowControl w:val="0"/>
              <w:spacing w:after="0" w:line="240" w:lineRule="auto"/>
              <w:jc w:val="center"/>
            </w:pPr>
            <w:r>
              <w:rPr>
                <w:b/>
                <w:bCs/>
              </w:rPr>
              <w:t>%</w:t>
            </w:r>
          </w:p>
        </w:tc>
        <w:tc>
          <w:tcPr>
            <w:tcW w:w="1458" w:type="dxa"/>
          </w:tcPr>
          <w:p w:rsidR="00FA0F96" w:rsidRDefault="002C3407">
            <w:pPr>
              <w:keepNext/>
              <w:widowControl w:val="0"/>
              <w:spacing w:after="0" w:line="240" w:lineRule="auto"/>
              <w:jc w:val="center"/>
            </w:pPr>
            <w:r>
              <w:rPr>
                <w:b/>
                <w:bCs/>
              </w:rPr>
              <w:t>Number</w:t>
            </w:r>
          </w:p>
        </w:tc>
        <w:tc>
          <w:tcPr>
            <w:tcW w:w="1749" w:type="dxa"/>
          </w:tcPr>
          <w:p w:rsidR="00FA0F96" w:rsidRDefault="002C3407">
            <w:pPr>
              <w:keepNext/>
              <w:widowControl w:val="0"/>
              <w:spacing w:after="0" w:line="240" w:lineRule="auto"/>
              <w:jc w:val="center"/>
            </w:pPr>
            <w:r>
              <w:rPr>
                <w:b/>
                <w:bCs/>
              </w:rPr>
              <w:t>%</w:t>
            </w:r>
          </w:p>
        </w:tc>
      </w:tr>
      <w:tr w:rsidR="0006561E">
        <w:trPr>
          <w:cantSplit/>
        </w:trPr>
        <w:tc>
          <w:tcPr>
            <w:tcW w:w="0" w:type="auto"/>
          </w:tcPr>
          <w:p w:rsidR="0006561E" w:rsidRDefault="002C3407">
            <w:pPr>
              <w:spacing w:beforeAutospacing="1" w:afterAutospacing="1"/>
            </w:pPr>
            <w:r>
              <w:rPr>
                <w:color w:val="000000"/>
              </w:rPr>
              <w:t>2000 or later</w:t>
            </w:r>
          </w:p>
        </w:tc>
        <w:tc>
          <w:tcPr>
            <w:tcW w:w="0" w:type="auto"/>
            <w:vAlign w:val="bottom"/>
          </w:tcPr>
          <w:p w:rsidR="0006561E" w:rsidRDefault="002C3407">
            <w:pPr>
              <w:spacing w:beforeAutospacing="1" w:afterAutospacing="1"/>
              <w:jc w:val="right"/>
            </w:pPr>
            <w:r>
              <w:rPr>
                <w:color w:val="000000"/>
              </w:rPr>
              <w:t>3,203</w:t>
            </w:r>
          </w:p>
        </w:tc>
        <w:tc>
          <w:tcPr>
            <w:tcW w:w="0" w:type="auto"/>
            <w:vAlign w:val="bottom"/>
          </w:tcPr>
          <w:p w:rsidR="0006561E" w:rsidRDefault="002C3407">
            <w:pPr>
              <w:spacing w:beforeAutospacing="1" w:afterAutospacing="1"/>
              <w:jc w:val="right"/>
            </w:pPr>
            <w:r>
              <w:rPr>
                <w:color w:val="000000"/>
              </w:rPr>
              <w:t>27%</w:t>
            </w:r>
          </w:p>
        </w:tc>
        <w:tc>
          <w:tcPr>
            <w:tcW w:w="0" w:type="auto"/>
            <w:vAlign w:val="bottom"/>
          </w:tcPr>
          <w:p w:rsidR="0006561E" w:rsidRDefault="002C3407">
            <w:pPr>
              <w:spacing w:beforeAutospacing="1" w:afterAutospacing="1"/>
              <w:jc w:val="right"/>
            </w:pPr>
            <w:r>
              <w:rPr>
                <w:color w:val="000000"/>
              </w:rPr>
              <w:t>4,737</w:t>
            </w:r>
          </w:p>
        </w:tc>
        <w:tc>
          <w:tcPr>
            <w:tcW w:w="0" w:type="auto"/>
            <w:vAlign w:val="bottom"/>
          </w:tcPr>
          <w:p w:rsidR="0006561E" w:rsidRDefault="002C3407">
            <w:pPr>
              <w:spacing w:beforeAutospacing="1" w:afterAutospacing="1"/>
              <w:jc w:val="right"/>
            </w:pPr>
            <w:r>
              <w:rPr>
                <w:color w:val="000000"/>
              </w:rPr>
              <w:t>52%</w:t>
            </w:r>
          </w:p>
        </w:tc>
      </w:tr>
      <w:tr w:rsidR="0006561E">
        <w:trPr>
          <w:cantSplit/>
        </w:trPr>
        <w:tc>
          <w:tcPr>
            <w:tcW w:w="0" w:type="auto"/>
          </w:tcPr>
          <w:p w:rsidR="0006561E" w:rsidRDefault="002C3407">
            <w:pPr>
              <w:spacing w:beforeAutospacing="1" w:afterAutospacing="1"/>
            </w:pPr>
            <w:r>
              <w:rPr>
                <w:color w:val="000000"/>
              </w:rPr>
              <w:t>1980-1999</w:t>
            </w:r>
          </w:p>
        </w:tc>
        <w:tc>
          <w:tcPr>
            <w:tcW w:w="0" w:type="auto"/>
            <w:vAlign w:val="bottom"/>
          </w:tcPr>
          <w:p w:rsidR="0006561E" w:rsidRDefault="002C3407">
            <w:pPr>
              <w:spacing w:beforeAutospacing="1" w:afterAutospacing="1"/>
              <w:jc w:val="right"/>
            </w:pPr>
            <w:r>
              <w:rPr>
                <w:color w:val="000000"/>
              </w:rPr>
              <w:t>1,899</w:t>
            </w:r>
          </w:p>
        </w:tc>
        <w:tc>
          <w:tcPr>
            <w:tcW w:w="0" w:type="auto"/>
            <w:vAlign w:val="bottom"/>
          </w:tcPr>
          <w:p w:rsidR="0006561E" w:rsidRDefault="002C3407">
            <w:pPr>
              <w:spacing w:beforeAutospacing="1" w:afterAutospacing="1"/>
              <w:jc w:val="right"/>
            </w:pPr>
            <w:r>
              <w:rPr>
                <w:color w:val="000000"/>
              </w:rPr>
              <w:t>16%</w:t>
            </w:r>
          </w:p>
        </w:tc>
        <w:tc>
          <w:tcPr>
            <w:tcW w:w="0" w:type="auto"/>
            <w:vAlign w:val="bottom"/>
          </w:tcPr>
          <w:p w:rsidR="0006561E" w:rsidRDefault="002C3407">
            <w:pPr>
              <w:spacing w:beforeAutospacing="1" w:afterAutospacing="1"/>
              <w:jc w:val="right"/>
            </w:pPr>
            <w:r>
              <w:rPr>
                <w:color w:val="000000"/>
              </w:rPr>
              <w:t>1,666</w:t>
            </w:r>
          </w:p>
        </w:tc>
        <w:tc>
          <w:tcPr>
            <w:tcW w:w="0" w:type="auto"/>
            <w:vAlign w:val="bottom"/>
          </w:tcPr>
          <w:p w:rsidR="0006561E" w:rsidRDefault="002C3407">
            <w:pPr>
              <w:spacing w:beforeAutospacing="1" w:afterAutospacing="1"/>
              <w:jc w:val="right"/>
            </w:pPr>
            <w:r>
              <w:rPr>
                <w:color w:val="000000"/>
              </w:rPr>
              <w:t>18%</w:t>
            </w:r>
          </w:p>
        </w:tc>
      </w:tr>
      <w:tr w:rsidR="0006561E">
        <w:trPr>
          <w:cantSplit/>
        </w:trPr>
        <w:tc>
          <w:tcPr>
            <w:tcW w:w="0" w:type="auto"/>
          </w:tcPr>
          <w:p w:rsidR="0006561E" w:rsidRDefault="002C3407">
            <w:pPr>
              <w:spacing w:beforeAutospacing="1" w:afterAutospacing="1"/>
            </w:pPr>
            <w:r>
              <w:rPr>
                <w:color w:val="000000"/>
              </w:rPr>
              <w:t>1950-1979</w:t>
            </w:r>
          </w:p>
        </w:tc>
        <w:tc>
          <w:tcPr>
            <w:tcW w:w="0" w:type="auto"/>
            <w:vAlign w:val="bottom"/>
          </w:tcPr>
          <w:p w:rsidR="0006561E" w:rsidRDefault="002C3407">
            <w:pPr>
              <w:spacing w:beforeAutospacing="1" w:afterAutospacing="1"/>
              <w:jc w:val="right"/>
            </w:pPr>
            <w:r>
              <w:rPr>
                <w:color w:val="000000"/>
              </w:rPr>
              <w:t>5,247</w:t>
            </w:r>
          </w:p>
        </w:tc>
        <w:tc>
          <w:tcPr>
            <w:tcW w:w="0" w:type="auto"/>
            <w:vAlign w:val="bottom"/>
          </w:tcPr>
          <w:p w:rsidR="0006561E" w:rsidRDefault="002C3407">
            <w:pPr>
              <w:spacing w:beforeAutospacing="1" w:afterAutospacing="1"/>
              <w:jc w:val="right"/>
            </w:pPr>
            <w:r>
              <w:rPr>
                <w:color w:val="000000"/>
              </w:rPr>
              <w:t>44%</w:t>
            </w:r>
          </w:p>
        </w:tc>
        <w:tc>
          <w:tcPr>
            <w:tcW w:w="0" w:type="auto"/>
            <w:vAlign w:val="bottom"/>
          </w:tcPr>
          <w:p w:rsidR="0006561E" w:rsidRDefault="002C3407">
            <w:pPr>
              <w:spacing w:beforeAutospacing="1" w:afterAutospacing="1"/>
              <w:jc w:val="right"/>
            </w:pPr>
            <w:r>
              <w:rPr>
                <w:color w:val="000000"/>
              </w:rPr>
              <w:t>1,704</w:t>
            </w:r>
          </w:p>
        </w:tc>
        <w:tc>
          <w:tcPr>
            <w:tcW w:w="0" w:type="auto"/>
            <w:vAlign w:val="bottom"/>
          </w:tcPr>
          <w:p w:rsidR="0006561E" w:rsidRDefault="002C3407">
            <w:pPr>
              <w:spacing w:beforeAutospacing="1" w:afterAutospacing="1"/>
              <w:jc w:val="right"/>
            </w:pPr>
            <w:r>
              <w:rPr>
                <w:color w:val="000000"/>
              </w:rPr>
              <w:t>19%</w:t>
            </w:r>
          </w:p>
        </w:tc>
      </w:tr>
      <w:tr w:rsidR="0006561E">
        <w:trPr>
          <w:cantSplit/>
        </w:trPr>
        <w:tc>
          <w:tcPr>
            <w:tcW w:w="0" w:type="auto"/>
          </w:tcPr>
          <w:p w:rsidR="0006561E" w:rsidRDefault="002C3407">
            <w:pPr>
              <w:spacing w:beforeAutospacing="1" w:afterAutospacing="1"/>
            </w:pPr>
            <w:r>
              <w:rPr>
                <w:color w:val="000000"/>
              </w:rPr>
              <w:t>Before 1950</w:t>
            </w:r>
          </w:p>
        </w:tc>
        <w:tc>
          <w:tcPr>
            <w:tcW w:w="0" w:type="auto"/>
            <w:vAlign w:val="bottom"/>
          </w:tcPr>
          <w:p w:rsidR="0006561E" w:rsidRDefault="002C3407">
            <w:pPr>
              <w:spacing w:beforeAutospacing="1" w:afterAutospacing="1"/>
              <w:jc w:val="right"/>
            </w:pPr>
            <w:r>
              <w:rPr>
                <w:color w:val="000000"/>
              </w:rPr>
              <w:t>1,630</w:t>
            </w:r>
          </w:p>
        </w:tc>
        <w:tc>
          <w:tcPr>
            <w:tcW w:w="0" w:type="auto"/>
            <w:vAlign w:val="bottom"/>
          </w:tcPr>
          <w:p w:rsidR="0006561E" w:rsidRDefault="002C3407">
            <w:pPr>
              <w:spacing w:beforeAutospacing="1" w:afterAutospacing="1"/>
              <w:jc w:val="right"/>
            </w:pPr>
            <w:r>
              <w:rPr>
                <w:color w:val="000000"/>
              </w:rPr>
              <w:t>14%</w:t>
            </w:r>
          </w:p>
        </w:tc>
        <w:tc>
          <w:tcPr>
            <w:tcW w:w="0" w:type="auto"/>
            <w:vAlign w:val="bottom"/>
          </w:tcPr>
          <w:p w:rsidR="0006561E" w:rsidRDefault="002C3407">
            <w:pPr>
              <w:spacing w:beforeAutospacing="1" w:afterAutospacing="1"/>
              <w:jc w:val="right"/>
            </w:pPr>
            <w:r>
              <w:rPr>
                <w:color w:val="000000"/>
              </w:rPr>
              <w:t>1,075</w:t>
            </w:r>
          </w:p>
        </w:tc>
        <w:tc>
          <w:tcPr>
            <w:tcW w:w="0" w:type="auto"/>
            <w:vAlign w:val="bottom"/>
          </w:tcPr>
          <w:p w:rsidR="0006561E" w:rsidRDefault="002C3407">
            <w:pPr>
              <w:spacing w:beforeAutospacing="1" w:afterAutospacing="1"/>
              <w:jc w:val="right"/>
            </w:pPr>
            <w:r>
              <w:rPr>
                <w:color w:val="000000"/>
              </w:rPr>
              <w:t>12%</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11,979</w:t>
            </w:r>
          </w:p>
        </w:tc>
        <w:tc>
          <w:tcPr>
            <w:tcW w:w="0" w:type="auto"/>
          </w:tcPr>
          <w:p w:rsidR="0006561E" w:rsidRDefault="002C3407">
            <w:pPr>
              <w:spacing w:beforeAutospacing="1" w:afterAutospacing="1"/>
              <w:jc w:val="right"/>
            </w:pPr>
            <w:r>
              <w:rPr>
                <w:rFonts w:ascii="Verdana" w:hAnsi="Verdana"/>
                <w:b/>
                <w:i/>
                <w:color w:val="000000"/>
                <w:sz w:val="16"/>
              </w:rPr>
              <w:t>101%</w:t>
            </w:r>
          </w:p>
        </w:tc>
        <w:tc>
          <w:tcPr>
            <w:tcW w:w="0" w:type="auto"/>
          </w:tcPr>
          <w:p w:rsidR="0006561E" w:rsidRDefault="002C3407">
            <w:pPr>
              <w:spacing w:beforeAutospacing="1" w:afterAutospacing="1"/>
              <w:jc w:val="right"/>
            </w:pPr>
            <w:r>
              <w:rPr>
                <w:rFonts w:ascii="Verdana" w:hAnsi="Verdana"/>
                <w:b/>
                <w:i/>
                <w:color w:val="000000"/>
                <w:sz w:val="16"/>
              </w:rPr>
              <w:t>9,182</w:t>
            </w:r>
          </w:p>
        </w:tc>
        <w:tc>
          <w:tcPr>
            <w:tcW w:w="0" w:type="auto"/>
          </w:tcPr>
          <w:p w:rsidR="0006561E" w:rsidRDefault="002C3407">
            <w:pPr>
              <w:spacing w:beforeAutospacing="1" w:afterAutospacing="1"/>
              <w:jc w:val="right"/>
            </w:pPr>
            <w:r>
              <w:rPr>
                <w:rFonts w:ascii="Verdana" w:hAnsi="Verdana"/>
                <w:b/>
                <w:i/>
                <w:color w:val="000000"/>
                <w:sz w:val="16"/>
              </w:rPr>
              <w:t>101%</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Year Unit Built</w:t>
      </w:r>
    </w:p>
    <w:p w:rsidR="00FA0F96" w:rsidRDefault="00FA0F96">
      <w:pPr>
        <w:rPr>
          <w:vanish/>
        </w:rPr>
      </w:pPr>
    </w:p>
    <w:tbl>
      <w:tblPr>
        <w:tblW w:w="2742" w:type="pct"/>
        <w:tblInd w:w="115" w:type="dxa"/>
        <w:tblLook w:val="01E0" w:firstRow="1" w:lastRow="1" w:firstColumn="1" w:lastColumn="1" w:noHBand="0" w:noVBand="0"/>
      </w:tblPr>
      <w:tblGrid>
        <w:gridCol w:w="5133"/>
      </w:tblGrid>
      <w:tr w:rsidR="00FA0F96">
        <w:tc>
          <w:tcPr>
            <w:tcW w:w="0" w:type="auto"/>
          </w:tcPr>
          <w:p w:rsidR="00FA0F96" w:rsidRDefault="002C3407">
            <w:pPr>
              <w:keepNext/>
              <w:widowControl w:val="0"/>
              <w:spacing w:after="0" w:line="240" w:lineRule="auto"/>
            </w:pPr>
            <w:r>
              <w:rPr>
                <w:b/>
                <w:sz w:val="16"/>
                <w:szCs w:val="16"/>
              </w:rPr>
              <w:t>Alternate Data Source Name:</w:t>
            </w:r>
          </w:p>
        </w:tc>
      </w:tr>
      <w:tr w:rsidR="0006561E">
        <w:trPr>
          <w:cantSplit/>
        </w:trPr>
        <w:tc>
          <w:tcPr>
            <w:tcW w:w="0" w:type="auto"/>
          </w:tcPr>
          <w:p w:rsidR="0006561E" w:rsidRDefault="002C3407">
            <w:pPr>
              <w:spacing w:beforeAutospacing="1" w:afterAutospacing="1"/>
            </w:pPr>
            <w:r>
              <w:rPr>
                <w:color w:val="000000"/>
                <w:sz w:val="16"/>
              </w:rPr>
              <w:t>2022 Census Data (1)</w:t>
            </w:r>
          </w:p>
        </w:tc>
      </w:tr>
    </w:tbl>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2022 Census Data: Table B25036 Tenure by Year Structure Built</w:t>
            </w:r>
          </w:p>
        </w:tc>
      </w:tr>
    </w:tbl>
    <w:p w:rsidR="00FA0F96" w:rsidRDefault="00FA0F96">
      <w:pPr>
        <w:spacing w:after="0" w:line="240" w:lineRule="auto"/>
      </w:pPr>
    </w:p>
    <w:p w:rsidR="00FA0F96" w:rsidRDefault="00FA0F96">
      <w:pPr>
        <w:spacing w:after="0" w:line="240" w:lineRule="auto"/>
      </w:pPr>
    </w:p>
    <w:p w:rsidR="00FA0F96" w:rsidRDefault="002C3407">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trPr>
          <w:cantSplit/>
          <w:tblHeader/>
        </w:trPr>
        <w:tc>
          <w:tcPr>
            <w:tcW w:w="5314" w:type="dxa"/>
            <w:vMerge w:val="restart"/>
          </w:tcPr>
          <w:p w:rsidR="00FA0F96" w:rsidRDefault="002C3407">
            <w:pPr>
              <w:keepNext/>
              <w:widowControl w:val="0"/>
              <w:spacing w:after="0" w:line="240" w:lineRule="auto"/>
              <w:jc w:val="center"/>
            </w:pPr>
            <w:r>
              <w:rPr>
                <w:b/>
                <w:bCs/>
              </w:rPr>
              <w:t>Risk of Lead-Based Paint Hazard</w:t>
            </w:r>
          </w:p>
        </w:tc>
        <w:tc>
          <w:tcPr>
            <w:tcW w:w="1080" w:type="dxa"/>
            <w:gridSpan w:val="2"/>
          </w:tcPr>
          <w:p w:rsidR="00FA0F96" w:rsidRDefault="002C3407">
            <w:pPr>
              <w:keepNext/>
              <w:widowControl w:val="0"/>
              <w:spacing w:after="0" w:line="240" w:lineRule="auto"/>
              <w:jc w:val="center"/>
            </w:pPr>
            <w:r>
              <w:rPr>
                <w:b/>
                <w:bCs/>
              </w:rPr>
              <w:t>Owner-Occupied</w:t>
            </w:r>
          </w:p>
        </w:tc>
        <w:tc>
          <w:tcPr>
            <w:tcW w:w="1080" w:type="dxa"/>
            <w:gridSpan w:val="2"/>
          </w:tcPr>
          <w:p w:rsidR="00FA0F96" w:rsidRDefault="002C3407">
            <w:pPr>
              <w:keepNext/>
              <w:widowControl w:val="0"/>
              <w:spacing w:after="0" w:line="240" w:lineRule="auto"/>
              <w:jc w:val="center"/>
              <w:rPr>
                <w:b/>
                <w:bCs/>
              </w:rPr>
            </w:pPr>
            <w:r>
              <w:rPr>
                <w:b/>
                <w:bCs/>
              </w:rPr>
              <w:t>Renter-Occupied</w:t>
            </w:r>
          </w:p>
        </w:tc>
      </w:tr>
      <w:tr w:rsidR="00FA0F96">
        <w:trPr>
          <w:cantSplit/>
          <w:tblHeader/>
        </w:trPr>
        <w:tc>
          <w:tcPr>
            <w:tcW w:w="5314" w:type="dxa"/>
            <w:vMerge/>
          </w:tcPr>
          <w:p w:rsidR="00FA0F96" w:rsidRDefault="00FA0F96">
            <w:pPr>
              <w:keepNext/>
              <w:widowControl w:val="0"/>
              <w:spacing w:after="0" w:line="240" w:lineRule="auto"/>
              <w:jc w:val="center"/>
            </w:pPr>
          </w:p>
        </w:tc>
        <w:tc>
          <w:tcPr>
            <w:tcW w:w="1080" w:type="dxa"/>
          </w:tcPr>
          <w:p w:rsidR="00FA0F96" w:rsidRDefault="002C3407">
            <w:pPr>
              <w:keepNext/>
              <w:widowControl w:val="0"/>
              <w:spacing w:after="0" w:line="240" w:lineRule="auto"/>
              <w:jc w:val="center"/>
            </w:pPr>
            <w:r>
              <w:rPr>
                <w:b/>
                <w:bCs/>
              </w:rPr>
              <w:t>Number</w:t>
            </w:r>
          </w:p>
        </w:tc>
        <w:tc>
          <w:tcPr>
            <w:tcW w:w="1080" w:type="dxa"/>
          </w:tcPr>
          <w:p w:rsidR="00FA0F96" w:rsidRDefault="002C3407">
            <w:pPr>
              <w:keepNext/>
              <w:widowControl w:val="0"/>
              <w:spacing w:after="0" w:line="240" w:lineRule="auto"/>
              <w:jc w:val="center"/>
            </w:pPr>
            <w:r>
              <w:rPr>
                <w:b/>
                <w:bCs/>
              </w:rPr>
              <w:t>%</w:t>
            </w:r>
          </w:p>
        </w:tc>
        <w:tc>
          <w:tcPr>
            <w:tcW w:w="1080" w:type="dxa"/>
          </w:tcPr>
          <w:p w:rsidR="00FA0F96" w:rsidRDefault="002C3407">
            <w:pPr>
              <w:keepNext/>
              <w:widowControl w:val="0"/>
              <w:spacing w:after="0" w:line="240" w:lineRule="auto"/>
              <w:jc w:val="center"/>
            </w:pPr>
            <w:r>
              <w:rPr>
                <w:b/>
                <w:bCs/>
              </w:rPr>
              <w:t>Number</w:t>
            </w:r>
          </w:p>
        </w:tc>
        <w:tc>
          <w:tcPr>
            <w:tcW w:w="1080" w:type="dxa"/>
          </w:tcPr>
          <w:p w:rsidR="00FA0F96" w:rsidRDefault="002C3407">
            <w:pPr>
              <w:keepNext/>
              <w:widowControl w:val="0"/>
              <w:spacing w:after="0" w:line="240" w:lineRule="auto"/>
              <w:jc w:val="center"/>
            </w:pPr>
            <w:r>
              <w:rPr>
                <w:b/>
                <w:bCs/>
              </w:rPr>
              <w:t>%</w:t>
            </w:r>
          </w:p>
        </w:tc>
      </w:tr>
      <w:tr w:rsidR="0006561E">
        <w:trPr>
          <w:cantSplit/>
        </w:trPr>
        <w:tc>
          <w:tcPr>
            <w:tcW w:w="5280" w:type="dxa"/>
          </w:tcPr>
          <w:p w:rsidR="0006561E" w:rsidRDefault="002C3407">
            <w:pPr>
              <w:spacing w:beforeAutospacing="1" w:afterAutospacing="1"/>
            </w:pPr>
            <w:r>
              <w:rPr>
                <w:color w:val="000000"/>
              </w:rPr>
              <w:t>Total Number of Units Built Before 1980</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r>
    </w:tbl>
    <w:p w:rsidR="00FA0F96" w:rsidRDefault="00FA0F9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FA0F96">
        <w:trPr>
          <w:cantSplit/>
          <w:hidden/>
        </w:trPr>
        <w:tc>
          <w:tcPr>
            <w:tcW w:w="5314" w:type="dxa"/>
            <w:tcBorders>
              <w:top w:val="nil"/>
            </w:tcBorders>
          </w:tcPr>
          <w:p w:rsidR="00FA0F96" w:rsidRDefault="00FA0F96">
            <w:pPr>
              <w:keepNext/>
              <w:widowControl w:val="0"/>
              <w:spacing w:after="0" w:line="240" w:lineRule="auto"/>
              <w:rPr>
                <w:vanish/>
              </w:rPr>
            </w:pPr>
          </w:p>
        </w:tc>
        <w:tc>
          <w:tcPr>
            <w:tcW w:w="1080" w:type="dxa"/>
            <w:tcBorders>
              <w:top w:val="nil"/>
            </w:tcBorders>
          </w:tcPr>
          <w:p w:rsidR="00FA0F96" w:rsidRDefault="00FA0F96">
            <w:pPr>
              <w:keepNext/>
              <w:widowControl w:val="0"/>
              <w:spacing w:after="0" w:line="240" w:lineRule="auto"/>
              <w:rPr>
                <w:vanish/>
              </w:rPr>
            </w:pPr>
          </w:p>
        </w:tc>
        <w:tc>
          <w:tcPr>
            <w:tcW w:w="1080" w:type="dxa"/>
            <w:tcBorders>
              <w:top w:val="nil"/>
            </w:tcBorders>
          </w:tcPr>
          <w:p w:rsidR="00FA0F96" w:rsidRDefault="00FA0F96">
            <w:pPr>
              <w:keepNext/>
              <w:widowControl w:val="0"/>
              <w:spacing w:after="0" w:line="240" w:lineRule="auto"/>
              <w:rPr>
                <w:vanish/>
              </w:rPr>
            </w:pPr>
          </w:p>
        </w:tc>
        <w:tc>
          <w:tcPr>
            <w:tcW w:w="1080" w:type="dxa"/>
            <w:tcBorders>
              <w:top w:val="nil"/>
            </w:tcBorders>
          </w:tcPr>
          <w:p w:rsidR="00FA0F96" w:rsidRDefault="00FA0F96">
            <w:pPr>
              <w:keepNext/>
              <w:widowControl w:val="0"/>
              <w:spacing w:after="0" w:line="240" w:lineRule="auto"/>
              <w:rPr>
                <w:vanish/>
              </w:rPr>
            </w:pPr>
          </w:p>
        </w:tc>
        <w:tc>
          <w:tcPr>
            <w:tcW w:w="1080" w:type="dxa"/>
            <w:tcBorders>
              <w:top w:val="nil"/>
            </w:tcBorders>
          </w:tcPr>
          <w:p w:rsidR="00FA0F96" w:rsidRDefault="00FA0F96">
            <w:pPr>
              <w:keepNext/>
              <w:widowControl w:val="0"/>
              <w:spacing w:after="0" w:line="240" w:lineRule="auto"/>
              <w:rPr>
                <w:vanish/>
              </w:rPr>
            </w:pPr>
          </w:p>
        </w:tc>
      </w:tr>
      <w:tr w:rsidR="0006561E">
        <w:trPr>
          <w:cantSplit/>
        </w:trPr>
        <w:tc>
          <w:tcPr>
            <w:tcW w:w="5280" w:type="dxa"/>
          </w:tcPr>
          <w:p w:rsidR="0006561E" w:rsidRDefault="002C3407">
            <w:pPr>
              <w:spacing w:beforeAutospacing="1" w:afterAutospacing="1"/>
            </w:pPr>
            <w:r>
              <w:rPr>
                <w:color w:val="000000"/>
              </w:rPr>
              <w:t>Housing Units build before 1980 with children present</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c>
          <w:tcPr>
            <w:tcW w:w="1074" w:type="dxa"/>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FA0F96">
        <w:trPr>
          <w:cantSplit/>
        </w:trPr>
        <w:tc>
          <w:tcPr>
            <w:tcW w:w="1073" w:type="dxa"/>
          </w:tcPr>
          <w:p w:rsidR="00FA0F96" w:rsidRDefault="002C3407">
            <w:pPr>
              <w:spacing w:after="0" w:line="240" w:lineRule="auto"/>
              <w:rPr>
                <w:rFonts w:cs="Arial"/>
                <w:sz w:val="16"/>
                <w:szCs w:val="16"/>
              </w:rPr>
            </w:pPr>
            <w:r>
              <w:rPr>
                <w:b/>
                <w:bCs/>
                <w:sz w:val="16"/>
                <w:szCs w:val="16"/>
              </w:rPr>
              <w:t>Data Source:</w:t>
            </w:r>
          </w:p>
        </w:tc>
        <w:tc>
          <w:tcPr>
            <w:tcW w:w="8503" w:type="dxa"/>
          </w:tcPr>
          <w:p w:rsidR="0006561E" w:rsidRDefault="002C3407">
            <w:pPr>
              <w:spacing w:beforeAutospacing="1" w:afterAutospacing="1"/>
              <w:rPr>
                <w:rFonts w:cs="Arial"/>
                <w:sz w:val="16"/>
                <w:szCs w:val="16"/>
              </w:rPr>
            </w:pPr>
            <w:r>
              <w:rPr>
                <w:rFonts w:cs="Arial"/>
                <w:sz w:val="16"/>
                <w:szCs w:val="16"/>
              </w:rPr>
              <w:t xml:space="preserve">2016-2020 ACS (Total Units) 2016-2020 CHAS (Units with </w:t>
            </w:r>
            <w:r>
              <w:rPr>
                <w:rFonts w:cs="Arial"/>
                <w:sz w:val="16"/>
                <w:szCs w:val="16"/>
              </w:rPr>
              <w:t>Children present)</w:t>
            </w:r>
          </w:p>
        </w:tc>
      </w:tr>
    </w:tbl>
    <w:p w:rsidR="00FA0F96" w:rsidRDefault="00FA0F96">
      <w:pPr>
        <w:rPr>
          <w:vanish/>
        </w:rPr>
      </w:pPr>
    </w:p>
    <w:p w:rsidR="00FA0F96" w:rsidRDefault="00FA0F96">
      <w:pPr>
        <w:rPr>
          <w:b/>
          <w:bCs/>
          <w:vanish/>
          <w:sz w:val="16"/>
          <w:szCs w:val="16"/>
        </w:rPr>
      </w:pPr>
    </w:p>
    <w:p w:rsidR="00FA0F96" w:rsidRDefault="00FA0F96">
      <w:pPr>
        <w:spacing w:after="0" w:line="240" w:lineRule="auto"/>
      </w:pPr>
    </w:p>
    <w:p w:rsidR="0006561E" w:rsidRDefault="002C3407">
      <w:pPr>
        <w:spacing w:after="0" w:line="240" w:lineRule="auto"/>
      </w:pPr>
      <w:r>
        <w:rPr>
          <w:b/>
          <w:noProof/>
        </w:rPr>
        <w:lastRenderedPageBreak/>
        <w:drawing>
          <wp:inline distT="0" distB="0" distL="0" distR="0">
            <wp:extent cx="5943600" cy="7691718"/>
            <wp:effectExtent l="0" t="0" r="0" b="0"/>
            <wp:docPr id="1502416077" name="Picture 150241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91718"/>
                    </a:xfrm>
                    <a:prstGeom prst="rect">
                      <a:avLst/>
                    </a:prstGeom>
                  </pic:spPr>
                </pic:pic>
              </a:graphicData>
            </a:graphic>
          </wp:inline>
        </w:drawing>
      </w:r>
      <w:r>
        <w:rPr>
          <w:b/>
        </w:rPr>
        <w:br/>
        <w:t>Lead Risk</w:t>
      </w:r>
    </w:p>
    <w:p w:rsidR="00FA0F96" w:rsidRDefault="00FA0F96">
      <w:pPr>
        <w:spacing w:after="0" w:line="240" w:lineRule="auto"/>
      </w:pPr>
    </w:p>
    <w:p w:rsidR="00FA0F96" w:rsidRDefault="002C3407">
      <w:pPr>
        <w:keepNext/>
        <w:widowControl w:val="0"/>
        <w:rPr>
          <w:b/>
          <w:sz w:val="24"/>
          <w:szCs w:val="24"/>
        </w:rPr>
      </w:pPr>
      <w:r>
        <w:rPr>
          <w:b/>
          <w:sz w:val="24"/>
          <w:szCs w:val="24"/>
        </w:rPr>
        <w:lastRenderedPageBreak/>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FA0F96">
        <w:trPr>
          <w:cantSplit/>
          <w:tblHeader/>
        </w:trPr>
        <w:tc>
          <w:tcPr>
            <w:tcW w:w="3420" w:type="dxa"/>
          </w:tcPr>
          <w:p w:rsidR="00FA0F96" w:rsidRDefault="00FA0F96">
            <w:pPr>
              <w:keepNext/>
              <w:widowControl w:val="0"/>
              <w:spacing w:after="0" w:line="240" w:lineRule="auto"/>
              <w:jc w:val="center"/>
              <w:rPr>
                <w:b/>
                <w:i/>
              </w:rPr>
            </w:pPr>
          </w:p>
        </w:tc>
        <w:tc>
          <w:tcPr>
            <w:tcW w:w="2016" w:type="dxa"/>
          </w:tcPr>
          <w:p w:rsidR="00FA0F96" w:rsidRDefault="002C3407">
            <w:pPr>
              <w:keepNext/>
              <w:widowControl w:val="0"/>
              <w:spacing w:after="0" w:line="240" w:lineRule="auto"/>
              <w:jc w:val="center"/>
              <w:rPr>
                <w:b/>
                <w:i/>
              </w:rPr>
            </w:pPr>
            <w:r>
              <w:rPr>
                <w:b/>
              </w:rPr>
              <w:t>Suitable for Rehabilitation</w:t>
            </w:r>
          </w:p>
        </w:tc>
        <w:tc>
          <w:tcPr>
            <w:tcW w:w="2016" w:type="dxa"/>
          </w:tcPr>
          <w:p w:rsidR="00FA0F96" w:rsidRDefault="002C3407">
            <w:pPr>
              <w:keepNext/>
              <w:widowControl w:val="0"/>
              <w:spacing w:after="0" w:line="240" w:lineRule="auto"/>
              <w:jc w:val="center"/>
              <w:rPr>
                <w:b/>
                <w:i/>
              </w:rPr>
            </w:pPr>
            <w:r>
              <w:rPr>
                <w:b/>
              </w:rPr>
              <w:t>Not Suitable for Rehabilitation</w:t>
            </w:r>
          </w:p>
        </w:tc>
        <w:tc>
          <w:tcPr>
            <w:tcW w:w="2016" w:type="dxa"/>
          </w:tcPr>
          <w:p w:rsidR="00FA0F96" w:rsidRDefault="002C3407">
            <w:pPr>
              <w:keepNext/>
              <w:widowControl w:val="0"/>
              <w:spacing w:after="0" w:line="240" w:lineRule="auto"/>
              <w:jc w:val="center"/>
              <w:rPr>
                <w:b/>
                <w:i/>
              </w:rPr>
            </w:pPr>
            <w:r>
              <w:rPr>
                <w:b/>
              </w:rPr>
              <w:t>Total</w:t>
            </w:r>
          </w:p>
        </w:tc>
      </w:tr>
      <w:tr w:rsidR="0006561E">
        <w:trPr>
          <w:cantSplit/>
        </w:trPr>
        <w:tc>
          <w:tcPr>
            <w:tcW w:w="0" w:type="auto"/>
          </w:tcPr>
          <w:p w:rsidR="0006561E" w:rsidRDefault="002C3407">
            <w:pPr>
              <w:spacing w:beforeAutospacing="1" w:afterAutospacing="1"/>
            </w:pPr>
            <w:r>
              <w:rPr>
                <w:color w:val="000000"/>
              </w:rPr>
              <w:t>Vacant Units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Abandoned Vacant Units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REO Properties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Abandoned REO Properties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4"/>
        <w:gridCol w:w="8296"/>
      </w:tblGrid>
      <w:tr w:rsidR="00FA0F96">
        <w:trPr>
          <w:cantSplit/>
        </w:trPr>
        <w:tc>
          <w:tcPr>
            <w:tcW w:w="1073" w:type="dxa"/>
          </w:tcPr>
          <w:p w:rsidR="00FA0F96" w:rsidRDefault="002C3407">
            <w:pPr>
              <w:spacing w:after="0" w:line="240" w:lineRule="auto"/>
              <w:rPr>
                <w:rFonts w:cs="Arial"/>
                <w:sz w:val="16"/>
                <w:szCs w:val="16"/>
              </w:rPr>
            </w:pPr>
            <w:r>
              <w:rPr>
                <w:b/>
                <w:bCs/>
                <w:sz w:val="16"/>
                <w:szCs w:val="16"/>
              </w:rPr>
              <w:t>Data Source:</w:t>
            </w:r>
          </w:p>
        </w:tc>
        <w:tc>
          <w:tcPr>
            <w:tcW w:w="8503" w:type="dxa"/>
          </w:tcPr>
          <w:p w:rsidR="0006561E" w:rsidRDefault="002C3407">
            <w:pPr>
              <w:spacing w:beforeAutospacing="1" w:afterAutospacing="1"/>
              <w:rPr>
                <w:rFonts w:cs="Arial"/>
                <w:sz w:val="16"/>
                <w:szCs w:val="16"/>
              </w:rPr>
            </w:pPr>
            <w:r>
              <w:rPr>
                <w:rFonts w:cs="Arial"/>
                <w:sz w:val="16"/>
                <w:szCs w:val="16"/>
              </w:rPr>
              <w:t>2005-2009 CHAS</w:t>
            </w:r>
          </w:p>
        </w:tc>
      </w:tr>
    </w:tbl>
    <w:p w:rsidR="00FA0F96" w:rsidRDefault="00FA0F96">
      <w:pPr>
        <w:rPr>
          <w:vanish/>
        </w:rPr>
      </w:pPr>
    </w:p>
    <w:p w:rsidR="00FA0F96" w:rsidRDefault="00FA0F96">
      <w:pPr>
        <w:rPr>
          <w:b/>
          <w:bCs/>
          <w:vanish/>
          <w:sz w:val="16"/>
          <w:szCs w:val="16"/>
        </w:rPr>
      </w:pPr>
    </w:p>
    <w:p w:rsidR="00FA0F96" w:rsidRDefault="00FA0F96">
      <w:pPr>
        <w:spacing w:after="0" w:line="240" w:lineRule="auto"/>
      </w:pPr>
    </w:p>
    <w:p w:rsidR="00FA0F96" w:rsidRDefault="00FA0F96">
      <w:pPr>
        <w:spacing w:after="0" w:line="240" w:lineRule="auto"/>
      </w:pPr>
    </w:p>
    <w:p w:rsidR="00FA0F96" w:rsidRDefault="002C3407">
      <w:pPr>
        <w:rPr>
          <w:b/>
          <w:sz w:val="24"/>
          <w:szCs w:val="24"/>
        </w:rPr>
      </w:pPr>
      <w:r>
        <w:rPr>
          <w:b/>
          <w:sz w:val="24"/>
          <w:szCs w:val="24"/>
        </w:rPr>
        <w:t>Need for Owner and Rental Rehabilitation</w:t>
      </w:r>
    </w:p>
    <w:p w:rsidR="00FA0F96" w:rsidRDefault="002C3407">
      <w:pPr>
        <w:rPr>
          <w:rFonts w:cs="Arial"/>
          <w:szCs w:val="26"/>
        </w:rPr>
      </w:pPr>
      <w:r>
        <w:rPr>
          <w:rFonts w:cs="Arial"/>
        </w:rPr>
        <w:t>&lt;TYPE=[text] REPORT_GUID=[F8DC4D3147433947165558A235C46686] PLAN_SECTION_ID=[1313801000]&gt;</w:t>
      </w:r>
    </w:p>
    <w:p w:rsidR="00FA0F96" w:rsidRDefault="002C3407">
      <w:pPr>
        <w:rPr>
          <w:b/>
          <w:sz w:val="24"/>
          <w:szCs w:val="24"/>
        </w:rPr>
      </w:pPr>
      <w:r>
        <w:rPr>
          <w:b/>
          <w:sz w:val="24"/>
          <w:szCs w:val="24"/>
        </w:rPr>
        <w:t>Estimated Number of Housing Units Occupied by Low or Moderate Income</w:t>
      </w:r>
      <w:r>
        <w:rPr>
          <w:b/>
          <w:sz w:val="24"/>
          <w:szCs w:val="24"/>
        </w:rPr>
        <w:t xml:space="preserve"> Families with LBP Hazards</w:t>
      </w:r>
    </w:p>
    <w:p w:rsidR="0006561E" w:rsidRDefault="002C3407">
      <w:pPr>
        <w:spacing w:beforeAutospacing="1" w:afterAutospacing="1"/>
        <w:rPr>
          <w:rFonts w:cs="Arial"/>
        </w:rPr>
      </w:pPr>
      <w:r>
        <w:rPr>
          <w:rFonts w:cs="Arial"/>
        </w:rPr>
        <w:t>Environmental lead is a toxic substance affecting the growth and development of up to one million U.S. preschool children today, with effects ranging from learning disabilities to death. High lead levels can cause many health pro</w:t>
      </w:r>
      <w:r>
        <w:rPr>
          <w:rFonts w:cs="Arial"/>
        </w:rPr>
        <w:t>blems by damaging the brain, nervous system, and kidneys. Lead poisoning can cause decreased intelligence, behavioral and speech problems, anemia, decreased muscle and bone growth, poor muscle coordination, and hearing damage. Lead exposures remain prevale</w:t>
      </w:r>
      <w:r>
        <w:rPr>
          <w:rFonts w:cs="Arial"/>
        </w:rPr>
        <w:t>nt despite considerable knowledge and increased screening and intervention efforts.</w:t>
      </w:r>
    </w:p>
    <w:p w:rsidR="0006561E" w:rsidRDefault="002C3407">
      <w:pPr>
        <w:spacing w:beforeAutospacing="1" w:afterAutospacing="1"/>
        <w:rPr>
          <w:rFonts w:cs="Arial"/>
        </w:rPr>
      </w:pPr>
      <w:r>
        <w:rPr>
          <w:rFonts w:cs="Arial"/>
        </w:rPr>
        <w:t>Increased lead exposure and increased body burden of lead remain a significant problem for children in the United States. Lead is an environmental toxicant that may cause a</w:t>
      </w:r>
      <w:r>
        <w:rPr>
          <w:rFonts w:cs="Arial"/>
        </w:rPr>
        <w:t>dverse health effects to the nervous, hematopoietic, endocrine, renal, and reproductive systems. Lead exposure in young children is particularly hazardous because children absorb lead more readily than adults. Many children exposed to lead do not exhibit a</w:t>
      </w:r>
      <w:r>
        <w:rPr>
          <w:rFonts w:cs="Arial"/>
        </w:rPr>
        <w:t>ny signs of the disease. The child's signs or symptoms could be mistaken for other illnesses and go undiagnosed. Children's developing nervous system is particularly susceptible to the effects of lead. The underdeveloped blood-brain barrier in young childr</w:t>
      </w:r>
      <w:r>
        <w:rPr>
          <w:rFonts w:cs="Arial"/>
        </w:rPr>
        <w:t>en increases the risk of lead entering the developing nervous system resulting in neurobehavioral disorders. Blood lead levels (BLLs) at any detectable level have been shown to cause behavioral and developmental disorders; therefore, </w:t>
      </w:r>
      <w:r>
        <w:rPr>
          <w:rFonts w:cs="Arial"/>
          <w:b/>
        </w:rPr>
        <w:t>no safe blood lead lev</w:t>
      </w:r>
      <w:r>
        <w:rPr>
          <w:rFonts w:cs="Arial"/>
          <w:b/>
        </w:rPr>
        <w:t>el in children has been identified.</w:t>
      </w:r>
      <w:r>
        <w:rPr>
          <w:rFonts w:cs="Arial"/>
        </w:rPr>
        <w:t> It is increasingly crucial for continued childhood lead poisoning prevention education and awareness. </w:t>
      </w:r>
      <w:r>
        <w:rPr>
          <w:rFonts w:cs="Arial"/>
        </w:rPr>
        <w:br/>
      </w:r>
      <w:r>
        <w:rPr>
          <w:rFonts w:cs="Arial"/>
        </w:rPr>
        <w:br/>
        <w:t>Dust from deteriorating lead-based paint is considered the most significant contributor to the lead problem. Lead-co</w:t>
      </w:r>
      <w:r>
        <w:rPr>
          <w:rFonts w:cs="Arial"/>
        </w:rPr>
        <w:t>ntaminated water, soil, and paint are potential sources of children's lead exposure. Until the 1950s, many homes were covered inside and out with leaded paints. Lead began to fall from favor in the 1950s but was still commonly used until it was banned in h</w:t>
      </w:r>
      <w:r>
        <w:rPr>
          <w:rFonts w:cs="Arial"/>
        </w:rPr>
        <w:t>omes after 1977.</w:t>
      </w:r>
    </w:p>
    <w:p w:rsidR="0006561E" w:rsidRDefault="002C3407">
      <w:pPr>
        <w:spacing w:beforeAutospacing="1" w:afterAutospacing="1"/>
        <w:rPr>
          <w:rFonts w:cs="Arial"/>
        </w:rPr>
      </w:pPr>
      <w:r>
        <w:rPr>
          <w:rFonts w:cs="Arial"/>
        </w:rPr>
        <w:lastRenderedPageBreak/>
        <w:t>Because of the long-term use of lead-based paints, many homes in the United States contain paint surfaces that are now peeling, chalking, flaking, or wearing away. The dust or paint chips contain high levels of lead that easily find ways i</w:t>
      </w:r>
      <w:r>
        <w:rPr>
          <w:rFonts w:cs="Arial"/>
        </w:rPr>
        <w:t>nto the mouths of young children. A particular problem has emerged due to many homes with lead-based paints, which are now undergoing renovations. Often the dust created by this work has high lead levels, which are readily absorbed by the children's develo</w:t>
      </w:r>
      <w:r>
        <w:rPr>
          <w:rFonts w:cs="Arial"/>
        </w:rPr>
        <w:t>ping bodies.</w:t>
      </w:r>
    </w:p>
    <w:p w:rsidR="00FA0F96" w:rsidRDefault="002C3407">
      <w:pPr>
        <w:spacing w:line="204" w:lineRule="auto"/>
        <w:rPr>
          <w:b/>
          <w:sz w:val="24"/>
          <w:szCs w:val="24"/>
        </w:rPr>
      </w:pPr>
      <w:r>
        <w:rPr>
          <w:b/>
          <w:sz w:val="24"/>
          <w:szCs w:val="24"/>
        </w:rPr>
        <w:t>Discussion</w:t>
      </w:r>
    </w:p>
    <w:p w:rsidR="0006561E" w:rsidRDefault="002C3407">
      <w:pPr>
        <w:spacing w:beforeAutospacing="1" w:afterAutospacing="1"/>
        <w:rPr>
          <w:b/>
          <w:sz w:val="24"/>
          <w:szCs w:val="24"/>
        </w:rPr>
      </w:pPr>
      <w:r>
        <w:rPr>
          <w:rFonts w:cs="Arial"/>
        </w:rPr>
        <w:t>The Washington State Department of Health (WSDOH) developed an index for lead exposure risk that considers the age of housing and poverty as primary risk factors. Vox Media worked with WSDOH to apply the lead exposure risk index nat</w:t>
      </w:r>
      <w:r>
        <w:rPr>
          <w:rFonts w:cs="Arial"/>
        </w:rPr>
        <w:t>ionally. </w:t>
      </w:r>
    </w:p>
    <w:p w:rsidR="0006561E" w:rsidRDefault="002C3407">
      <w:pPr>
        <w:spacing w:beforeAutospacing="1" w:afterAutospacing="1"/>
        <w:rPr>
          <w:b/>
          <w:sz w:val="24"/>
          <w:szCs w:val="24"/>
        </w:rPr>
      </w:pPr>
      <w:r>
        <w:rPr>
          <w:rFonts w:cs="Arial"/>
          <w:b/>
        </w:rPr>
        <w:t>Minot has a significant amount of housing built before 1980 that may contain lead-based hazards.</w:t>
      </w:r>
      <w:r>
        <w:rPr>
          <w:rFonts w:cs="Arial"/>
          <w:b/>
        </w:rPr>
        <w:br/>
      </w:r>
      <w:r>
        <w:rPr>
          <w:rFonts w:cs="Arial"/>
          <w:b/>
        </w:rPr>
        <w:br/>
      </w:r>
    </w:p>
    <w:p w:rsidR="0006561E" w:rsidRDefault="002C3407">
      <w:pPr>
        <w:numPr>
          <w:ilvl w:val="0"/>
          <w:numId w:val="3"/>
        </w:numPr>
        <w:spacing w:beforeAutospacing="1" w:afterAutospacing="1"/>
        <w:rPr>
          <w:b/>
          <w:sz w:val="24"/>
          <w:szCs w:val="24"/>
        </w:rPr>
      </w:pPr>
      <w:r>
        <w:rPr>
          <w:rFonts w:cs="Arial"/>
          <w:b/>
        </w:rPr>
        <w:t>6,877 owner-occupied, or 57% of all owner-occupied housing</w:t>
      </w:r>
    </w:p>
    <w:p w:rsidR="0006561E" w:rsidRDefault="002C3407">
      <w:pPr>
        <w:numPr>
          <w:ilvl w:val="0"/>
          <w:numId w:val="3"/>
        </w:numPr>
        <w:spacing w:beforeAutospacing="1" w:afterAutospacing="1"/>
        <w:rPr>
          <w:b/>
          <w:sz w:val="24"/>
          <w:szCs w:val="24"/>
        </w:rPr>
      </w:pPr>
      <w:r>
        <w:rPr>
          <w:rFonts w:cs="Arial"/>
          <w:b/>
        </w:rPr>
        <w:t>2,779 rental units, or 30% of all rental housing</w:t>
      </w:r>
    </w:p>
    <w:p w:rsidR="0006561E" w:rsidRDefault="002C3407">
      <w:pPr>
        <w:numPr>
          <w:ilvl w:val="0"/>
          <w:numId w:val="3"/>
        </w:numPr>
        <w:spacing w:beforeAutospacing="1" w:afterAutospacing="1"/>
        <w:rPr>
          <w:b/>
          <w:sz w:val="24"/>
          <w:szCs w:val="24"/>
        </w:rPr>
      </w:pPr>
      <w:r>
        <w:rPr>
          <w:rFonts w:cs="Arial"/>
          <w:b/>
          <w:u w:val="single"/>
        </w:rPr>
        <w:t>2,705 housing units</w:t>
      </w:r>
      <w:r>
        <w:rPr>
          <w:rFonts w:cs="Arial"/>
          <w:b/>
        </w:rPr>
        <w:t xml:space="preserve"> (rental and owner-occupied) were built prior to 1950 and are at </w:t>
      </w:r>
      <w:r>
        <w:rPr>
          <w:rFonts w:cs="Arial"/>
          <w:b/>
          <w:u w:val="single"/>
        </w:rPr>
        <w:t>high risk </w:t>
      </w:r>
      <w:r>
        <w:rPr>
          <w:rFonts w:cs="Arial"/>
          <w:b/>
        </w:rPr>
        <w:t>for lead-based paint hazards.</w:t>
      </w:r>
    </w:p>
    <w:p w:rsidR="0006561E" w:rsidRDefault="002C3407">
      <w:pPr>
        <w:spacing w:beforeAutospacing="1" w:afterAutospacing="1"/>
        <w:rPr>
          <w:b/>
          <w:sz w:val="24"/>
          <w:szCs w:val="24"/>
        </w:rPr>
      </w:pPr>
      <w:r>
        <w:rPr>
          <w:rFonts w:cs="Arial"/>
        </w:rPr>
        <w:t> </w:t>
      </w:r>
    </w:p>
    <w:p w:rsidR="00FA0F96" w:rsidRDefault="00FA0F96">
      <w:pPr>
        <w:rPr>
          <w:rFonts w:cs="Arial"/>
        </w:rPr>
      </w:pPr>
    </w:p>
    <w:p w:rsidR="00FA0F96" w:rsidRDefault="00FA0F96">
      <w:pPr>
        <w:pStyle w:val="Heading2"/>
        <w:pageBreakBefore/>
        <w:rPr>
          <w:rFonts w:ascii="Calibri" w:hAnsi="Calibri"/>
          <w:i w:val="0"/>
        </w:rPr>
        <w:sectPr w:rsidR="00FA0F96" w:rsidSect="00093D24">
          <w:headerReference w:type="even" r:id="rId19"/>
          <w:headerReference w:type="default" r:id="rId20"/>
          <w:footerReference w:type="even" r:id="rId21"/>
          <w:headerReference w:type="first" r:id="rId22"/>
          <w:footerReference w:type="first" r:id="rId23"/>
          <w:pgSz w:w="12240" w:h="15840"/>
          <w:pgMar w:top="1440" w:right="1440" w:bottom="1440" w:left="1440" w:header="720" w:footer="720" w:gutter="0"/>
          <w:cols w:space="720"/>
          <w:docGrid w:linePitch="360"/>
        </w:sectPr>
      </w:pPr>
    </w:p>
    <w:p w:rsidR="00FA0F96" w:rsidRDefault="002C3407">
      <w:pPr>
        <w:pStyle w:val="Heading2"/>
        <w:pageBreakBefore/>
        <w:rPr>
          <w:rFonts w:ascii="Calibri" w:hAnsi="Calibri"/>
          <w:i w:val="0"/>
        </w:rPr>
      </w:pPr>
      <w:r>
        <w:rPr>
          <w:rFonts w:ascii="Calibri" w:hAnsi="Calibri"/>
          <w:i w:val="0"/>
        </w:rPr>
        <w:lastRenderedPageBreak/>
        <w:t>MA-25 Public and Assisted Housing – 91.210(b)</w:t>
      </w:r>
    </w:p>
    <w:p w:rsidR="00FA0F96" w:rsidRDefault="002C3407">
      <w:pPr>
        <w:spacing w:line="204" w:lineRule="auto"/>
        <w:rPr>
          <w:b/>
          <w:sz w:val="24"/>
          <w:szCs w:val="24"/>
        </w:rPr>
      </w:pPr>
      <w:r>
        <w:rPr>
          <w:b/>
          <w:sz w:val="24"/>
          <w:szCs w:val="24"/>
        </w:rPr>
        <w:t>Introduction</w:t>
      </w:r>
    </w:p>
    <w:p w:rsidR="0006561E" w:rsidRDefault="002C3407">
      <w:pPr>
        <w:spacing w:beforeAutospacing="1" w:afterAutospacing="1"/>
        <w:rPr>
          <w:b/>
          <w:sz w:val="24"/>
          <w:szCs w:val="24"/>
        </w:rPr>
      </w:pPr>
      <w:r>
        <w:rPr>
          <w:rFonts w:cs="Arial"/>
        </w:rPr>
        <w:t>The Minot Housing Authority provides housing and voucher assistance to low-in</w:t>
      </w:r>
      <w:r>
        <w:rPr>
          <w:rFonts w:cs="Arial"/>
        </w:rPr>
        <w:t>come Minot residents.</w:t>
      </w:r>
    </w:p>
    <w:p w:rsidR="00FA0F96" w:rsidRDefault="002C3407">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080"/>
        <w:gridCol w:w="1067"/>
        <w:gridCol w:w="1073"/>
        <w:gridCol w:w="1235"/>
        <w:gridCol w:w="1241"/>
        <w:gridCol w:w="1241"/>
        <w:gridCol w:w="1254"/>
        <w:gridCol w:w="1083"/>
        <w:gridCol w:w="1006"/>
      </w:tblGrid>
      <w:tr w:rsidR="00FA0F96">
        <w:trPr>
          <w:cantSplit/>
          <w:tblHeader/>
        </w:trPr>
        <w:tc>
          <w:tcPr>
            <w:tcW w:w="13176" w:type="dxa"/>
            <w:gridSpan w:val="10"/>
          </w:tcPr>
          <w:p w:rsidR="00FA0F96" w:rsidRDefault="002C3407">
            <w:pPr>
              <w:keepNext/>
              <w:widowControl w:val="0"/>
              <w:spacing w:after="0" w:line="240" w:lineRule="auto"/>
              <w:jc w:val="center"/>
              <w:rPr>
                <w:sz w:val="16"/>
                <w:szCs w:val="16"/>
              </w:rPr>
            </w:pPr>
            <w:r>
              <w:rPr>
                <w:rFonts w:cs="Arial"/>
                <w:b/>
                <w:sz w:val="16"/>
                <w:szCs w:val="16"/>
              </w:rPr>
              <w:t>Program Type</w:t>
            </w:r>
          </w:p>
        </w:tc>
      </w:tr>
      <w:tr w:rsidR="00FA0F96">
        <w:trPr>
          <w:cantSplit/>
          <w:tblHeader/>
        </w:trPr>
        <w:tc>
          <w:tcPr>
            <w:tcW w:w="2716" w:type="dxa"/>
            <w:vMerge w:val="restart"/>
          </w:tcPr>
          <w:p w:rsidR="00FA0F96" w:rsidRDefault="00FA0F96">
            <w:pPr>
              <w:keepNext/>
              <w:widowControl w:val="0"/>
              <w:spacing w:after="0" w:line="240" w:lineRule="auto"/>
              <w:jc w:val="center"/>
              <w:rPr>
                <w:sz w:val="16"/>
                <w:szCs w:val="16"/>
              </w:rPr>
            </w:pPr>
          </w:p>
        </w:tc>
        <w:tc>
          <w:tcPr>
            <w:tcW w:w="1089" w:type="dxa"/>
            <w:vMerge w:val="restart"/>
          </w:tcPr>
          <w:p w:rsidR="00FA0F96" w:rsidRDefault="002C3407">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FA0F96" w:rsidRDefault="002C3407">
            <w:pPr>
              <w:keepNext/>
              <w:widowControl w:val="0"/>
              <w:spacing w:after="0" w:line="240" w:lineRule="auto"/>
              <w:jc w:val="center"/>
              <w:rPr>
                <w:sz w:val="16"/>
                <w:szCs w:val="16"/>
              </w:rPr>
            </w:pPr>
            <w:r>
              <w:rPr>
                <w:rFonts w:cs="Arial"/>
                <w:b/>
                <w:sz w:val="16"/>
                <w:szCs w:val="16"/>
              </w:rPr>
              <w:t>Mod-Rehab</w:t>
            </w:r>
          </w:p>
        </w:tc>
        <w:tc>
          <w:tcPr>
            <w:tcW w:w="1090" w:type="dxa"/>
            <w:vMerge w:val="restart"/>
          </w:tcPr>
          <w:p w:rsidR="00FA0F96" w:rsidRDefault="002C3407">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FA0F96" w:rsidRDefault="002C3407">
            <w:pPr>
              <w:keepNext/>
              <w:widowControl w:val="0"/>
              <w:spacing w:after="0" w:line="240" w:lineRule="auto"/>
              <w:jc w:val="center"/>
              <w:rPr>
                <w:sz w:val="16"/>
                <w:szCs w:val="16"/>
              </w:rPr>
            </w:pPr>
            <w:r>
              <w:rPr>
                <w:rFonts w:cs="Arial"/>
                <w:b/>
                <w:sz w:val="16"/>
                <w:szCs w:val="16"/>
              </w:rPr>
              <w:t>Vouchers</w:t>
            </w:r>
          </w:p>
        </w:tc>
      </w:tr>
      <w:tr w:rsidR="00FA0F96">
        <w:trPr>
          <w:cantSplit/>
          <w:tblHeader/>
        </w:trPr>
        <w:tc>
          <w:tcPr>
            <w:tcW w:w="2716" w:type="dxa"/>
            <w:vMerge/>
          </w:tcPr>
          <w:p w:rsidR="00FA0F96" w:rsidRDefault="00FA0F96">
            <w:pPr>
              <w:keepNext/>
              <w:widowControl w:val="0"/>
              <w:spacing w:after="0" w:line="240" w:lineRule="auto"/>
              <w:jc w:val="center"/>
              <w:rPr>
                <w:sz w:val="16"/>
                <w:szCs w:val="16"/>
              </w:rPr>
            </w:pPr>
          </w:p>
        </w:tc>
        <w:tc>
          <w:tcPr>
            <w:tcW w:w="1089" w:type="dxa"/>
            <w:vMerge/>
          </w:tcPr>
          <w:p w:rsidR="00FA0F96" w:rsidRDefault="00FA0F96">
            <w:pPr>
              <w:keepNext/>
              <w:widowControl w:val="0"/>
              <w:spacing w:after="0" w:line="240" w:lineRule="auto"/>
              <w:jc w:val="center"/>
              <w:rPr>
                <w:sz w:val="16"/>
                <w:szCs w:val="16"/>
              </w:rPr>
            </w:pPr>
          </w:p>
        </w:tc>
        <w:tc>
          <w:tcPr>
            <w:tcW w:w="1090" w:type="dxa"/>
            <w:vMerge/>
          </w:tcPr>
          <w:p w:rsidR="00FA0F96" w:rsidRDefault="00FA0F96">
            <w:pPr>
              <w:keepNext/>
              <w:widowControl w:val="0"/>
              <w:spacing w:after="0" w:line="240" w:lineRule="auto"/>
              <w:jc w:val="center"/>
              <w:rPr>
                <w:sz w:val="16"/>
                <w:szCs w:val="16"/>
              </w:rPr>
            </w:pPr>
          </w:p>
        </w:tc>
        <w:tc>
          <w:tcPr>
            <w:tcW w:w="1090" w:type="dxa"/>
            <w:vMerge/>
          </w:tcPr>
          <w:p w:rsidR="00FA0F96" w:rsidRDefault="00FA0F96">
            <w:pPr>
              <w:keepNext/>
              <w:widowControl w:val="0"/>
              <w:spacing w:after="0" w:line="240" w:lineRule="auto"/>
              <w:jc w:val="center"/>
              <w:rPr>
                <w:sz w:val="16"/>
                <w:szCs w:val="16"/>
              </w:rPr>
            </w:pPr>
          </w:p>
        </w:tc>
        <w:tc>
          <w:tcPr>
            <w:tcW w:w="1271" w:type="dxa"/>
            <w:vMerge w:val="restart"/>
          </w:tcPr>
          <w:p w:rsidR="00FA0F96" w:rsidRDefault="002C3407">
            <w:pPr>
              <w:keepNext/>
              <w:widowControl w:val="0"/>
              <w:spacing w:after="0" w:line="240" w:lineRule="auto"/>
              <w:jc w:val="center"/>
              <w:rPr>
                <w:sz w:val="16"/>
                <w:szCs w:val="16"/>
              </w:rPr>
            </w:pPr>
            <w:r>
              <w:rPr>
                <w:rFonts w:cs="Arial"/>
                <w:b/>
                <w:sz w:val="16"/>
                <w:szCs w:val="16"/>
              </w:rPr>
              <w:t>Total</w:t>
            </w:r>
          </w:p>
        </w:tc>
        <w:tc>
          <w:tcPr>
            <w:tcW w:w="1271" w:type="dxa"/>
            <w:vMerge w:val="restart"/>
          </w:tcPr>
          <w:p w:rsidR="00FA0F96" w:rsidRDefault="002C3407">
            <w:pPr>
              <w:keepNext/>
              <w:widowControl w:val="0"/>
              <w:spacing w:after="0" w:line="240" w:lineRule="auto"/>
              <w:jc w:val="center"/>
              <w:rPr>
                <w:sz w:val="16"/>
                <w:szCs w:val="16"/>
              </w:rPr>
            </w:pPr>
            <w:r>
              <w:rPr>
                <w:rFonts w:cs="Arial"/>
                <w:b/>
                <w:sz w:val="16"/>
                <w:szCs w:val="16"/>
              </w:rPr>
              <w:t>Project -based</w:t>
            </w:r>
          </w:p>
        </w:tc>
        <w:tc>
          <w:tcPr>
            <w:tcW w:w="1271" w:type="dxa"/>
            <w:vMerge w:val="restart"/>
          </w:tcPr>
          <w:p w:rsidR="00FA0F96" w:rsidRDefault="002C3407">
            <w:pPr>
              <w:keepNext/>
              <w:widowControl w:val="0"/>
              <w:spacing w:after="0" w:line="240" w:lineRule="auto"/>
              <w:jc w:val="center"/>
              <w:rPr>
                <w:rFonts w:cs="Arial"/>
                <w:b/>
                <w:sz w:val="16"/>
                <w:szCs w:val="16"/>
              </w:rPr>
            </w:pPr>
            <w:r>
              <w:rPr>
                <w:rFonts w:cs="Arial"/>
                <w:b/>
                <w:sz w:val="16"/>
                <w:szCs w:val="16"/>
              </w:rPr>
              <w:t>Tenant -based</w:t>
            </w:r>
          </w:p>
          <w:p w:rsidR="00FA0F96" w:rsidRDefault="00FA0F96">
            <w:pPr>
              <w:keepNext/>
              <w:widowControl w:val="0"/>
              <w:spacing w:after="0" w:line="240" w:lineRule="auto"/>
              <w:jc w:val="center"/>
              <w:rPr>
                <w:sz w:val="16"/>
                <w:szCs w:val="16"/>
              </w:rPr>
            </w:pPr>
          </w:p>
        </w:tc>
        <w:tc>
          <w:tcPr>
            <w:tcW w:w="3378" w:type="dxa"/>
            <w:gridSpan w:val="3"/>
          </w:tcPr>
          <w:p w:rsidR="00FA0F96" w:rsidRDefault="002C3407">
            <w:pPr>
              <w:keepNext/>
              <w:widowControl w:val="0"/>
              <w:spacing w:after="0" w:line="240" w:lineRule="auto"/>
              <w:jc w:val="center"/>
              <w:rPr>
                <w:sz w:val="16"/>
                <w:szCs w:val="16"/>
              </w:rPr>
            </w:pPr>
            <w:r>
              <w:rPr>
                <w:rFonts w:cs="Arial"/>
                <w:b/>
                <w:sz w:val="16"/>
                <w:szCs w:val="16"/>
              </w:rPr>
              <w:t>Special Purpose Voucher</w:t>
            </w:r>
          </w:p>
        </w:tc>
      </w:tr>
      <w:tr w:rsidR="00FA0F96">
        <w:trPr>
          <w:cantSplit/>
          <w:tblHeader/>
        </w:trPr>
        <w:tc>
          <w:tcPr>
            <w:tcW w:w="2716" w:type="dxa"/>
            <w:vMerge/>
          </w:tcPr>
          <w:p w:rsidR="00FA0F96" w:rsidRDefault="00FA0F96">
            <w:pPr>
              <w:keepNext/>
              <w:widowControl w:val="0"/>
              <w:spacing w:after="0" w:line="240" w:lineRule="auto"/>
              <w:jc w:val="center"/>
              <w:rPr>
                <w:sz w:val="16"/>
                <w:szCs w:val="16"/>
              </w:rPr>
            </w:pPr>
          </w:p>
        </w:tc>
        <w:tc>
          <w:tcPr>
            <w:tcW w:w="1089" w:type="dxa"/>
            <w:vMerge/>
          </w:tcPr>
          <w:p w:rsidR="00FA0F96" w:rsidRDefault="00FA0F96">
            <w:pPr>
              <w:keepNext/>
              <w:widowControl w:val="0"/>
              <w:spacing w:after="0" w:line="240" w:lineRule="auto"/>
              <w:jc w:val="center"/>
              <w:rPr>
                <w:sz w:val="16"/>
                <w:szCs w:val="16"/>
              </w:rPr>
            </w:pPr>
          </w:p>
        </w:tc>
        <w:tc>
          <w:tcPr>
            <w:tcW w:w="1090" w:type="dxa"/>
            <w:vMerge/>
          </w:tcPr>
          <w:p w:rsidR="00FA0F96" w:rsidRDefault="00FA0F96">
            <w:pPr>
              <w:keepNext/>
              <w:widowControl w:val="0"/>
              <w:spacing w:after="0" w:line="240" w:lineRule="auto"/>
              <w:jc w:val="center"/>
              <w:rPr>
                <w:sz w:val="16"/>
                <w:szCs w:val="16"/>
              </w:rPr>
            </w:pPr>
          </w:p>
        </w:tc>
        <w:tc>
          <w:tcPr>
            <w:tcW w:w="1090" w:type="dxa"/>
            <w:vMerge/>
          </w:tcPr>
          <w:p w:rsidR="00FA0F96" w:rsidRDefault="00FA0F96">
            <w:pPr>
              <w:keepNext/>
              <w:widowControl w:val="0"/>
              <w:spacing w:after="0" w:line="240" w:lineRule="auto"/>
              <w:jc w:val="center"/>
              <w:rPr>
                <w:sz w:val="16"/>
                <w:szCs w:val="16"/>
              </w:rPr>
            </w:pPr>
          </w:p>
        </w:tc>
        <w:tc>
          <w:tcPr>
            <w:tcW w:w="1271" w:type="dxa"/>
            <w:vMerge/>
          </w:tcPr>
          <w:p w:rsidR="00FA0F96" w:rsidRDefault="00FA0F96">
            <w:pPr>
              <w:keepNext/>
              <w:widowControl w:val="0"/>
              <w:spacing w:after="0" w:line="240" w:lineRule="auto"/>
              <w:jc w:val="center"/>
              <w:rPr>
                <w:sz w:val="16"/>
                <w:szCs w:val="16"/>
              </w:rPr>
            </w:pPr>
          </w:p>
        </w:tc>
        <w:tc>
          <w:tcPr>
            <w:tcW w:w="1271" w:type="dxa"/>
            <w:vMerge/>
          </w:tcPr>
          <w:p w:rsidR="00FA0F96" w:rsidRDefault="00FA0F96">
            <w:pPr>
              <w:keepNext/>
              <w:widowControl w:val="0"/>
              <w:spacing w:after="0" w:line="240" w:lineRule="auto"/>
              <w:jc w:val="center"/>
              <w:rPr>
                <w:sz w:val="16"/>
                <w:szCs w:val="16"/>
              </w:rPr>
            </w:pPr>
          </w:p>
        </w:tc>
        <w:tc>
          <w:tcPr>
            <w:tcW w:w="1271" w:type="dxa"/>
            <w:vMerge/>
          </w:tcPr>
          <w:p w:rsidR="00FA0F96" w:rsidRDefault="00FA0F96">
            <w:pPr>
              <w:keepNext/>
              <w:widowControl w:val="0"/>
              <w:spacing w:after="0" w:line="240" w:lineRule="auto"/>
              <w:jc w:val="center"/>
              <w:rPr>
                <w:sz w:val="16"/>
                <w:szCs w:val="16"/>
              </w:rPr>
            </w:pPr>
          </w:p>
        </w:tc>
        <w:tc>
          <w:tcPr>
            <w:tcW w:w="1271" w:type="dxa"/>
          </w:tcPr>
          <w:p w:rsidR="00FA0F96" w:rsidRDefault="002C3407">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FA0F96" w:rsidRDefault="002C3407">
            <w:pPr>
              <w:keepNext/>
              <w:widowControl w:val="0"/>
              <w:spacing w:after="0" w:line="240" w:lineRule="auto"/>
              <w:jc w:val="center"/>
              <w:rPr>
                <w:sz w:val="16"/>
                <w:szCs w:val="16"/>
              </w:rPr>
            </w:pPr>
            <w:r>
              <w:rPr>
                <w:rFonts w:cs="Arial"/>
                <w:b/>
                <w:sz w:val="16"/>
                <w:szCs w:val="16"/>
              </w:rPr>
              <w:t>Family Unification Program</w:t>
            </w:r>
          </w:p>
        </w:tc>
        <w:tc>
          <w:tcPr>
            <w:tcW w:w="1017" w:type="dxa"/>
          </w:tcPr>
          <w:p w:rsidR="00FA0F96" w:rsidRDefault="002C3407">
            <w:pPr>
              <w:keepNext/>
              <w:widowControl w:val="0"/>
              <w:spacing w:after="0" w:line="240" w:lineRule="auto"/>
              <w:jc w:val="center"/>
              <w:rPr>
                <w:rFonts w:cs="Arial"/>
                <w:b/>
                <w:sz w:val="16"/>
                <w:szCs w:val="16"/>
              </w:rPr>
            </w:pPr>
            <w:r>
              <w:rPr>
                <w:rFonts w:cs="Arial"/>
                <w:b/>
                <w:sz w:val="16"/>
                <w:szCs w:val="16"/>
              </w:rPr>
              <w:t>Disabled</w:t>
            </w:r>
          </w:p>
          <w:p w:rsidR="00FA0F96" w:rsidRDefault="002C3407">
            <w:pPr>
              <w:keepNext/>
              <w:widowControl w:val="0"/>
              <w:spacing w:after="0" w:line="240" w:lineRule="auto"/>
              <w:jc w:val="center"/>
              <w:rPr>
                <w:sz w:val="16"/>
                <w:szCs w:val="16"/>
              </w:rPr>
            </w:pPr>
            <w:r>
              <w:rPr>
                <w:sz w:val="16"/>
                <w:szCs w:val="16"/>
              </w:rPr>
              <w:t>*</w:t>
            </w:r>
          </w:p>
        </w:tc>
      </w:tr>
      <w:tr w:rsidR="0006561E">
        <w:trPr>
          <w:cantSplit/>
        </w:trPr>
        <w:tc>
          <w:tcPr>
            <w:tcW w:w="0" w:type="auto"/>
          </w:tcPr>
          <w:p w:rsidR="0006561E" w:rsidRDefault="002C3407">
            <w:pPr>
              <w:spacing w:beforeAutospacing="1" w:afterAutospacing="1"/>
            </w:pPr>
            <w:r>
              <w:rPr>
                <w:color w:val="000000"/>
              </w:rPr>
              <w:t xml:space="preserve"># </w:t>
            </w:r>
            <w:r>
              <w:rPr>
                <w:color w:val="000000"/>
              </w:rPr>
              <w:t>of units vouchers available</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261</w:t>
            </w:r>
          </w:p>
        </w:tc>
        <w:tc>
          <w:tcPr>
            <w:tcW w:w="0" w:type="auto"/>
            <w:vAlign w:val="bottom"/>
          </w:tcPr>
          <w:p w:rsidR="0006561E" w:rsidRDefault="002C3407">
            <w:pPr>
              <w:spacing w:beforeAutospacing="1" w:afterAutospacing="1"/>
              <w:jc w:val="right"/>
            </w:pPr>
            <w:r>
              <w:rPr>
                <w:color w:val="000000"/>
              </w:rPr>
              <w:t>792</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of accessible units</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c>
          <w:tcPr>
            <w:tcW w:w="0" w:type="auto"/>
            <w:vAlign w:val="bottom"/>
          </w:tcPr>
          <w:p w:rsidR="0006561E" w:rsidRDefault="002C3407">
            <w:pPr>
              <w:spacing w:beforeAutospacing="1" w:afterAutospacing="1"/>
              <w:jc w:val="right"/>
            </w:pPr>
            <w:r>
              <w:rPr>
                <w:color w:val="000000"/>
              </w:rPr>
              <w:t xml:space="preserve"> </w:t>
            </w:r>
          </w:p>
        </w:tc>
      </w:tr>
    </w:tbl>
    <w:p w:rsidR="00FA0F96" w:rsidRDefault="00FA0F96">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0"/>
      </w:tblGrid>
      <w:tr w:rsidR="00FA0F96">
        <w:tc>
          <w:tcPr>
            <w:tcW w:w="13176" w:type="dxa"/>
          </w:tcPr>
          <w:p w:rsidR="00FA0F96" w:rsidRDefault="002C3407">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w:t>
      </w:r>
      <w:r>
        <w:rPr>
          <w:rFonts w:asciiTheme="minorHAnsi" w:hAnsiTheme="minorHAnsi"/>
          <w:bCs w:val="0"/>
        </w:rPr>
        <w:t xml:space="preserve"> Program Type</w:t>
      </w:r>
    </w:p>
    <w:tbl>
      <w:tblPr>
        <w:tblW w:w="5000" w:type="pct"/>
        <w:tblInd w:w="115" w:type="dxa"/>
        <w:tblLook w:val="01E0" w:firstRow="1" w:lastRow="1" w:firstColumn="1" w:lastColumn="1" w:noHBand="0" w:noVBand="0"/>
      </w:tblPr>
      <w:tblGrid>
        <w:gridCol w:w="1066"/>
        <w:gridCol w:w="11894"/>
      </w:tblGrid>
      <w:tr w:rsidR="00FA0F96">
        <w:trPr>
          <w:cantSplit/>
        </w:trPr>
        <w:tc>
          <w:tcPr>
            <w:tcW w:w="1073" w:type="dxa"/>
          </w:tcPr>
          <w:p w:rsidR="00FA0F96" w:rsidRDefault="002C3407">
            <w:pPr>
              <w:spacing w:after="0" w:line="240" w:lineRule="auto"/>
              <w:rPr>
                <w:rFonts w:cs="Arial"/>
                <w:sz w:val="16"/>
                <w:szCs w:val="16"/>
              </w:rPr>
            </w:pPr>
            <w:r>
              <w:rPr>
                <w:b/>
                <w:bCs/>
                <w:sz w:val="16"/>
                <w:szCs w:val="16"/>
              </w:rPr>
              <w:t>Data Source:</w:t>
            </w:r>
          </w:p>
        </w:tc>
        <w:tc>
          <w:tcPr>
            <w:tcW w:w="12103" w:type="dxa"/>
          </w:tcPr>
          <w:p w:rsidR="0006561E" w:rsidRDefault="002C3407">
            <w:pPr>
              <w:spacing w:beforeAutospacing="1" w:afterAutospacing="1"/>
              <w:rPr>
                <w:rFonts w:cs="Arial"/>
                <w:sz w:val="16"/>
                <w:szCs w:val="16"/>
              </w:rPr>
            </w:pPr>
            <w:r>
              <w:rPr>
                <w:rFonts w:cs="Arial"/>
                <w:sz w:val="16"/>
                <w:szCs w:val="16"/>
              </w:rPr>
              <w:t>PIC (PIH Information Center)</w:t>
            </w:r>
          </w:p>
        </w:tc>
      </w:tr>
    </w:tbl>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p w:rsidR="00FA0F96" w:rsidRDefault="00FA0F96"/>
    <w:p w:rsidR="00FA0F96" w:rsidRDefault="002C3407">
      <w:pPr>
        <w:rPr>
          <w:b/>
          <w:sz w:val="24"/>
          <w:szCs w:val="24"/>
        </w:rPr>
      </w:pPr>
      <w:r>
        <w:rPr>
          <w:b/>
          <w:sz w:val="24"/>
          <w:szCs w:val="24"/>
        </w:rPr>
        <w:t xml:space="preserve">Describe the supply of public housing developments: </w:t>
      </w:r>
    </w:p>
    <w:p w:rsidR="00FA0F96" w:rsidRDefault="002C3407">
      <w:pPr>
        <w:rPr>
          <w:b/>
          <w:sz w:val="24"/>
          <w:szCs w:val="24"/>
        </w:rPr>
      </w:pPr>
      <w:r>
        <w:rPr>
          <w:b/>
          <w:sz w:val="24"/>
          <w:szCs w:val="24"/>
        </w:rPr>
        <w:t xml:space="preserve">Describe the number and physical condition of public housing units in the jurisdiction, including those that are participating in an approved </w:t>
      </w:r>
      <w:r>
        <w:rPr>
          <w:b/>
          <w:sz w:val="24"/>
          <w:szCs w:val="24"/>
        </w:rPr>
        <w:t>Public Housing Agency Plan:</w:t>
      </w:r>
    </w:p>
    <w:p w:rsidR="0006561E" w:rsidRDefault="002C3407">
      <w:pPr>
        <w:spacing w:beforeAutospacing="1" w:afterAutospacing="1"/>
        <w:rPr>
          <w:b/>
          <w:i/>
          <w:sz w:val="26"/>
          <w:szCs w:val="26"/>
        </w:rPr>
      </w:pPr>
      <w:r>
        <w:rPr>
          <w:rFonts w:cs="Arial"/>
          <w:b/>
        </w:rPr>
        <w:t>HUD's Real Estate Assessment Center</w:t>
      </w:r>
      <w:r>
        <w:rPr>
          <w:rFonts w:cs="Arial"/>
        </w:rPr>
        <w:t xml:space="preserve"> conducts physical property inspections of properties owned, insured, or subsidized by HUD, including public housing and multifamily assisted housing. About 20,000 such inspections are conducte</w:t>
      </w:r>
      <w:r>
        <w:rPr>
          <w:rFonts w:cs="Arial"/>
        </w:rPr>
        <w:t>d each year to ensure that assisted families have housing that is decent, safe, sanitary, and in good repair.  The City used HUD data from www.huduser.org/portal/datasets/pis.html to identify the public housing developments and average inspection scores.  </w:t>
      </w:r>
      <w:r>
        <w:rPr>
          <w:rFonts w:cs="Arial"/>
        </w:rPr>
        <w:t>Scores range from 0 to 100 and are deficit-based. Scores are reduced based on each deficiency found. </w:t>
      </w:r>
    </w:p>
    <w:p w:rsidR="0006561E" w:rsidRDefault="002C3407">
      <w:pPr>
        <w:spacing w:beforeAutospacing="1" w:afterAutospacing="1"/>
        <w:rPr>
          <w:b/>
          <w:i/>
          <w:sz w:val="26"/>
          <w:szCs w:val="26"/>
        </w:rPr>
      </w:pPr>
      <w:r>
        <w:rPr>
          <w:rFonts w:cs="Arial"/>
        </w:rPr>
        <w:lastRenderedPageBreak/>
        <w:t>Inspection details enable researchers, advocacy groups, and the general public to </w:t>
      </w:r>
    </w:p>
    <w:p w:rsidR="0006561E" w:rsidRDefault="002C3407">
      <w:pPr>
        <w:numPr>
          <w:ilvl w:val="0"/>
          <w:numId w:val="25"/>
        </w:numPr>
        <w:spacing w:beforeAutospacing="1" w:afterAutospacing="1"/>
      </w:pPr>
      <w:r>
        <w:rPr>
          <w:rFonts w:cs="Arial"/>
        </w:rPr>
        <w:t>better understand the physical condition of the HUD-assisted housing st</w:t>
      </w:r>
      <w:r>
        <w:rPr>
          <w:rFonts w:cs="Arial"/>
        </w:rPr>
        <w:t>ock, as well as changes in the stock over time;</w:t>
      </w:r>
    </w:p>
    <w:p w:rsidR="0006561E" w:rsidRDefault="002C3407">
      <w:pPr>
        <w:numPr>
          <w:ilvl w:val="0"/>
          <w:numId w:val="25"/>
        </w:numPr>
        <w:spacing w:beforeAutospacing="1" w:afterAutospacing="1"/>
      </w:pPr>
      <w:r>
        <w:rPr>
          <w:rFonts w:cs="Arial"/>
        </w:rPr>
        <w:t>hold providers accountable for housing quality; and </w:t>
      </w:r>
    </w:p>
    <w:p w:rsidR="0006561E" w:rsidRDefault="002C3407">
      <w:pPr>
        <w:numPr>
          <w:ilvl w:val="0"/>
          <w:numId w:val="25"/>
        </w:numPr>
        <w:spacing w:beforeAutospacing="1" w:afterAutospacing="1"/>
      </w:pPr>
      <w:r>
        <w:rPr>
          <w:rFonts w:cs="Arial"/>
        </w:rPr>
        <w:t>plan for future affordable housing needs.</w:t>
      </w:r>
    </w:p>
    <w:p w:rsidR="0006561E" w:rsidRDefault="002C3407">
      <w:pPr>
        <w:spacing w:beforeAutospacing="1" w:afterAutospacing="1"/>
        <w:rPr>
          <w:b/>
          <w:i/>
          <w:sz w:val="26"/>
          <w:szCs w:val="26"/>
        </w:rPr>
      </w:pPr>
      <w:r>
        <w:rPr>
          <w:rFonts w:cs="Arial"/>
        </w:rPr>
        <w:t>The inspection scores listed below reflect all the public housing and multifamily units listed in the HUD Multifa</w:t>
      </w:r>
      <w:r>
        <w:rPr>
          <w:rFonts w:cs="Arial"/>
        </w:rPr>
        <w:t>mily Inspection Score and Public Housing Inspection data.</w:t>
      </w:r>
    </w:p>
    <w:p w:rsidR="00FA0F96" w:rsidRDefault="00FA0F96">
      <w:pPr>
        <w:pageBreakBefore/>
        <w:rPr>
          <w:b/>
          <w:i/>
          <w:sz w:val="26"/>
          <w:szCs w:val="26"/>
        </w:rPr>
        <w:sectPr w:rsidR="00FA0F96" w:rsidSect="00093D24">
          <w:pgSz w:w="15840" w:h="12240" w:orient="landscape"/>
          <w:pgMar w:top="1440" w:right="1440" w:bottom="1440" w:left="1440" w:header="720" w:footer="720" w:gutter="0"/>
          <w:cols w:space="720"/>
          <w:docGrid w:linePitch="360"/>
        </w:sectPr>
      </w:pPr>
    </w:p>
    <w:p w:rsidR="00FA0F96" w:rsidRDefault="002C3407">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FA0F96">
        <w:trPr>
          <w:cantSplit/>
          <w:tblHeader/>
        </w:trPr>
        <w:tc>
          <w:tcPr>
            <w:tcW w:w="4500" w:type="dxa"/>
          </w:tcPr>
          <w:p w:rsidR="00FA0F96" w:rsidRDefault="002C3407">
            <w:pPr>
              <w:keepNext/>
              <w:widowControl w:val="0"/>
              <w:spacing w:after="0" w:line="240" w:lineRule="auto"/>
              <w:jc w:val="center"/>
              <w:rPr>
                <w:b/>
              </w:rPr>
            </w:pPr>
            <w:r>
              <w:rPr>
                <w:b/>
                <w:bCs/>
              </w:rPr>
              <w:t>Public Housing Development</w:t>
            </w:r>
          </w:p>
        </w:tc>
        <w:tc>
          <w:tcPr>
            <w:tcW w:w="4968" w:type="dxa"/>
          </w:tcPr>
          <w:p w:rsidR="00FA0F96" w:rsidRDefault="002C3407">
            <w:pPr>
              <w:keepNext/>
              <w:widowControl w:val="0"/>
              <w:spacing w:after="0" w:line="240" w:lineRule="auto"/>
              <w:jc w:val="center"/>
              <w:rPr>
                <w:b/>
              </w:rPr>
            </w:pPr>
            <w:r>
              <w:rPr>
                <w:b/>
                <w:bCs/>
              </w:rPr>
              <w:t>Average Inspection Score</w:t>
            </w:r>
          </w:p>
        </w:tc>
      </w:tr>
      <w:tr w:rsidR="0006561E">
        <w:trPr>
          <w:cantSplit/>
        </w:trPr>
        <w:tc>
          <w:tcPr>
            <w:tcW w:w="0" w:type="auto"/>
          </w:tcPr>
          <w:p w:rsidR="0006561E" w:rsidRDefault="002C3407">
            <w:pPr>
              <w:spacing w:beforeAutospacing="1" w:afterAutospacing="1"/>
            </w:pPr>
            <w:r>
              <w:rPr>
                <w:color w:val="000000"/>
              </w:rPr>
              <w:t>Public Housing - Milton R Young Towers</w:t>
            </w:r>
          </w:p>
        </w:tc>
        <w:tc>
          <w:tcPr>
            <w:tcW w:w="0" w:type="auto"/>
          </w:tcPr>
          <w:p w:rsidR="0006561E" w:rsidRDefault="002C3407">
            <w:pPr>
              <w:spacing w:beforeAutospacing="1" w:afterAutospacing="1"/>
            </w:pPr>
            <w:r>
              <w:rPr>
                <w:color w:val="000000"/>
              </w:rPr>
              <w:t>94</w:t>
            </w:r>
          </w:p>
        </w:tc>
      </w:tr>
      <w:tr w:rsidR="0006561E">
        <w:trPr>
          <w:cantSplit/>
        </w:trPr>
        <w:tc>
          <w:tcPr>
            <w:tcW w:w="0" w:type="auto"/>
          </w:tcPr>
          <w:p w:rsidR="0006561E" w:rsidRDefault="002C3407">
            <w:pPr>
              <w:spacing w:beforeAutospacing="1" w:afterAutospacing="1"/>
            </w:pPr>
            <w:r>
              <w:rPr>
                <w:color w:val="000000"/>
              </w:rPr>
              <w:t>Multifamily -Henry Towers</w:t>
            </w:r>
          </w:p>
        </w:tc>
        <w:tc>
          <w:tcPr>
            <w:tcW w:w="0" w:type="auto"/>
          </w:tcPr>
          <w:p w:rsidR="0006561E" w:rsidRDefault="002C3407">
            <w:pPr>
              <w:spacing w:beforeAutospacing="1" w:afterAutospacing="1"/>
            </w:pPr>
            <w:r>
              <w:rPr>
                <w:color w:val="000000"/>
              </w:rPr>
              <w:t>50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t xml:space="preserve"> </w:t>
      </w:r>
      <w:r>
        <w:rPr>
          <w:rFonts w:asciiTheme="minorHAnsi" w:hAnsiTheme="minorHAnsi"/>
          <w:bCs w:val="0"/>
        </w:rPr>
        <w:t>-</w:t>
      </w:r>
      <w:r>
        <w:rPr>
          <w:rFonts w:asciiTheme="minorHAnsi" w:hAnsiTheme="minorHAnsi"/>
          <w:bCs w:val="0"/>
        </w:rPr>
        <w:t xml:space="preserve"> Public Housing Condition</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p w:rsidR="00FA0F96" w:rsidRDefault="00FA0F96"/>
    <w:p w:rsidR="00FA0F96" w:rsidRDefault="002C3407">
      <w:pPr>
        <w:rPr>
          <w:b/>
          <w:sz w:val="24"/>
          <w:szCs w:val="24"/>
        </w:rPr>
      </w:pPr>
      <w:r>
        <w:rPr>
          <w:b/>
          <w:sz w:val="24"/>
          <w:szCs w:val="24"/>
        </w:rPr>
        <w:t>Describe the restoration and revitalization needs of public housing units in the jurisdiction:</w:t>
      </w:r>
    </w:p>
    <w:p w:rsidR="0006561E" w:rsidRDefault="002C3407">
      <w:pPr>
        <w:spacing w:beforeAutospacing="1" w:afterAutospacing="1"/>
        <w:rPr>
          <w:rFonts w:cs="Arial"/>
        </w:rPr>
      </w:pPr>
      <w:r>
        <w:rPr>
          <w:rFonts w:cs="Arial"/>
        </w:rPr>
        <w:t>The housing authority is in the process of revitalizing properties under their control.</w:t>
      </w:r>
    </w:p>
    <w:p w:rsidR="00FA0F96" w:rsidRDefault="002C3407">
      <w:pPr>
        <w:rPr>
          <w:rFonts w:cs="Arial"/>
          <w:b/>
          <w:sz w:val="24"/>
          <w:szCs w:val="24"/>
        </w:rPr>
      </w:pPr>
      <w:r>
        <w:rPr>
          <w:b/>
          <w:sz w:val="24"/>
          <w:szCs w:val="24"/>
        </w:rPr>
        <w:t>Describe the public housing agency's strateg</w:t>
      </w:r>
      <w:r>
        <w:rPr>
          <w:b/>
          <w:sz w:val="24"/>
          <w:szCs w:val="24"/>
        </w:rPr>
        <w:t>y for improving the living environment of low- and moderate-income families residing in public housing:</w:t>
      </w:r>
    </w:p>
    <w:p w:rsidR="0006561E" w:rsidRDefault="002C3407">
      <w:pPr>
        <w:spacing w:beforeAutospacing="1" w:afterAutospacing="1"/>
        <w:rPr>
          <w:rFonts w:cs="Arial"/>
        </w:rPr>
      </w:pPr>
      <w:r>
        <w:rPr>
          <w:rFonts w:cs="Arial"/>
        </w:rPr>
        <w:t xml:space="preserve">Minot Housing Authority will conduct ongoing analysis to determine the scope of need for additional low income housing opportunities in Ward County and </w:t>
      </w:r>
      <w:r>
        <w:rPr>
          <w:rFonts w:cs="Arial"/>
        </w:rPr>
        <w:t>North Central Region, North Dakota. If such needs exist we will endeavor to develop additional housing opportunities by:</w:t>
      </w:r>
    </w:p>
    <w:p w:rsidR="0006561E" w:rsidRDefault="002C3407">
      <w:pPr>
        <w:numPr>
          <w:ilvl w:val="0"/>
          <w:numId w:val="3"/>
        </w:numPr>
        <w:spacing w:beforeAutospacing="1" w:afterAutospacing="1"/>
        <w:rPr>
          <w:rFonts w:cs="Arial"/>
        </w:rPr>
      </w:pPr>
      <w:r>
        <w:rPr>
          <w:rFonts w:cs="Arial"/>
        </w:rPr>
        <w:t>Administering the Housing Choice Voucher Program to its fullest potential, maximizing the number of people served.</w:t>
      </w:r>
    </w:p>
    <w:p w:rsidR="0006561E" w:rsidRDefault="002C3407">
      <w:pPr>
        <w:numPr>
          <w:ilvl w:val="0"/>
          <w:numId w:val="3"/>
        </w:numPr>
        <w:spacing w:beforeAutospacing="1" w:afterAutospacing="1"/>
        <w:rPr>
          <w:rFonts w:cs="Arial"/>
        </w:rPr>
      </w:pPr>
      <w:r>
        <w:rPr>
          <w:rFonts w:cs="Arial"/>
        </w:rPr>
        <w:t>Filling voids not se</w:t>
      </w:r>
      <w:r>
        <w:rPr>
          <w:rFonts w:cs="Arial"/>
        </w:rPr>
        <w:t>rved by private enterprise.</w:t>
      </w:r>
    </w:p>
    <w:p w:rsidR="0006561E" w:rsidRDefault="002C3407">
      <w:pPr>
        <w:numPr>
          <w:ilvl w:val="0"/>
          <w:numId w:val="3"/>
        </w:numPr>
        <w:spacing w:beforeAutospacing="1" w:afterAutospacing="1"/>
        <w:rPr>
          <w:rFonts w:cs="Arial"/>
        </w:rPr>
      </w:pPr>
      <w:r>
        <w:rPr>
          <w:rFonts w:cs="Arial"/>
        </w:rPr>
        <w:t>Building or acquiring units to meet the housing needs of low income persons in our community.</w:t>
      </w:r>
    </w:p>
    <w:p w:rsidR="00FA0F96" w:rsidRDefault="002C3407">
      <w:pPr>
        <w:spacing w:line="204" w:lineRule="auto"/>
        <w:rPr>
          <w:b/>
          <w:sz w:val="24"/>
          <w:szCs w:val="24"/>
        </w:rPr>
      </w:pPr>
      <w:r>
        <w:rPr>
          <w:b/>
          <w:sz w:val="24"/>
          <w:szCs w:val="24"/>
        </w:rPr>
        <w:t>Discussion:</w:t>
      </w:r>
    </w:p>
    <w:p w:rsidR="00FA0F96" w:rsidRDefault="00FA0F96">
      <w:pPr>
        <w:spacing w:line="204" w:lineRule="auto"/>
        <w:rPr>
          <w:b/>
          <w:sz w:val="24"/>
          <w:szCs w:val="24"/>
        </w:rPr>
      </w:pPr>
    </w:p>
    <w:p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bookmarkStart w:id="8" w:name="_Toc309810479"/>
    </w:p>
    <w:p w:rsidR="00FA0F96" w:rsidRDefault="002C3407">
      <w:pPr>
        <w:pStyle w:val="Heading2"/>
        <w:pageBreakBefore/>
        <w:rPr>
          <w:rFonts w:ascii="Calibri" w:hAnsi="Calibri"/>
          <w:i w:val="0"/>
        </w:rPr>
      </w:pPr>
      <w:r>
        <w:rPr>
          <w:rFonts w:ascii="Calibri" w:hAnsi="Calibri"/>
          <w:i w:val="0"/>
        </w:rPr>
        <w:lastRenderedPageBreak/>
        <w:t>MA-30 Homeless Facilities</w:t>
      </w:r>
      <w:bookmarkEnd w:id="8"/>
      <w:r>
        <w:rPr>
          <w:rFonts w:ascii="Calibri" w:hAnsi="Calibri"/>
          <w:i w:val="0"/>
        </w:rPr>
        <w:t xml:space="preserve"> and Services – 91.210(c)</w:t>
      </w:r>
    </w:p>
    <w:p w:rsidR="00FA0F96" w:rsidRDefault="002C3407">
      <w:pPr>
        <w:spacing w:line="204" w:lineRule="auto"/>
        <w:rPr>
          <w:b/>
        </w:rPr>
      </w:pPr>
      <w:r>
        <w:rPr>
          <w:b/>
          <w:sz w:val="24"/>
          <w:szCs w:val="24"/>
        </w:rPr>
        <w:t>Introduction</w:t>
      </w:r>
    </w:p>
    <w:p w:rsidR="0006561E" w:rsidRDefault="002C3407">
      <w:pPr>
        <w:spacing w:beforeAutospacing="1" w:afterAutospacing="1"/>
        <w:rPr>
          <w:b/>
        </w:rPr>
      </w:pPr>
      <w:r>
        <w:rPr>
          <w:rFonts w:cs="Arial"/>
        </w:rPr>
        <w:t xml:space="preserve">The Minot region has seen growth and population </w:t>
      </w:r>
      <w:r>
        <w:rPr>
          <w:rFonts w:cs="Arial"/>
        </w:rPr>
        <w:t>contraction as natural disasters and industry have affected both the inflow and outflow of population over the last decades.</w:t>
      </w:r>
    </w:p>
    <w:p w:rsidR="0006561E" w:rsidRDefault="002C3407">
      <w:pPr>
        <w:spacing w:beforeAutospacing="1" w:afterAutospacing="1"/>
        <w:rPr>
          <w:b/>
        </w:rPr>
      </w:pPr>
      <w:r>
        <w:rPr>
          <w:rFonts w:cs="Arial"/>
        </w:rPr>
        <w:t>This environment has created great opportunities for some as well as great hardship for others. Affordable housing has become incre</w:t>
      </w:r>
      <w:r>
        <w:rPr>
          <w:rFonts w:cs="Arial"/>
        </w:rPr>
        <w:t>asingly challenging to secure as rent rates continue to rise and rental vacancy rates reach historic lows. Additionally, the COVID-19 pandemic triggered job loss and reduced wages, further adding to the housing instability of thousands of households throug</w:t>
      </w:r>
      <w:r>
        <w:rPr>
          <w:rFonts w:cs="Arial"/>
        </w:rPr>
        <w:t>hout North Dakota. Ultimately, homelessness is often the end result and does not happen by choice.</w:t>
      </w:r>
    </w:p>
    <w:p w:rsidR="0006561E" w:rsidRDefault="002C3407">
      <w:pPr>
        <w:spacing w:beforeAutospacing="1" w:afterAutospacing="1"/>
        <w:rPr>
          <w:b/>
        </w:rPr>
      </w:pPr>
      <w:r>
        <w:rPr>
          <w:rFonts w:cs="Arial"/>
        </w:rPr>
        <w:t>Homelessness stems from a variety of factors;</w:t>
      </w:r>
    </w:p>
    <w:p w:rsidR="0006561E" w:rsidRDefault="002C3407">
      <w:pPr>
        <w:numPr>
          <w:ilvl w:val="0"/>
          <w:numId w:val="3"/>
        </w:numPr>
        <w:spacing w:beforeAutospacing="1" w:afterAutospacing="1"/>
        <w:rPr>
          <w:b/>
        </w:rPr>
      </w:pPr>
      <w:r>
        <w:rPr>
          <w:rFonts w:cs="Arial"/>
        </w:rPr>
        <w:t>Unemployment,</w:t>
      </w:r>
    </w:p>
    <w:p w:rsidR="0006561E" w:rsidRDefault="002C3407">
      <w:pPr>
        <w:numPr>
          <w:ilvl w:val="0"/>
          <w:numId w:val="3"/>
        </w:numPr>
        <w:spacing w:beforeAutospacing="1" w:afterAutospacing="1"/>
        <w:rPr>
          <w:b/>
        </w:rPr>
      </w:pPr>
      <w:r>
        <w:rPr>
          <w:rFonts w:cs="Arial"/>
        </w:rPr>
        <w:t>Unforeseen life changes,</w:t>
      </w:r>
    </w:p>
    <w:p w:rsidR="0006561E" w:rsidRDefault="002C3407">
      <w:pPr>
        <w:numPr>
          <w:ilvl w:val="0"/>
          <w:numId w:val="3"/>
        </w:numPr>
        <w:spacing w:beforeAutospacing="1" w:afterAutospacing="1"/>
        <w:rPr>
          <w:b/>
        </w:rPr>
      </w:pPr>
      <w:r>
        <w:rPr>
          <w:rFonts w:cs="Arial"/>
        </w:rPr>
        <w:t>Substance use,</w:t>
      </w:r>
    </w:p>
    <w:p w:rsidR="0006561E" w:rsidRDefault="002C3407">
      <w:pPr>
        <w:numPr>
          <w:ilvl w:val="0"/>
          <w:numId w:val="3"/>
        </w:numPr>
        <w:spacing w:beforeAutospacing="1" w:afterAutospacing="1"/>
        <w:rPr>
          <w:b/>
        </w:rPr>
      </w:pPr>
      <w:r>
        <w:rPr>
          <w:rFonts w:cs="Arial"/>
        </w:rPr>
        <w:t>Medical emergencies,</w:t>
      </w:r>
    </w:p>
    <w:p w:rsidR="0006561E" w:rsidRDefault="002C3407">
      <w:pPr>
        <w:numPr>
          <w:ilvl w:val="0"/>
          <w:numId w:val="3"/>
        </w:numPr>
        <w:spacing w:beforeAutospacing="1" w:afterAutospacing="1"/>
        <w:rPr>
          <w:b/>
        </w:rPr>
      </w:pPr>
      <w:r>
        <w:rPr>
          <w:rFonts w:cs="Arial"/>
        </w:rPr>
        <w:t>Domestic violence, or</w:t>
      </w:r>
    </w:p>
    <w:p w:rsidR="0006561E" w:rsidRDefault="002C3407">
      <w:pPr>
        <w:numPr>
          <w:ilvl w:val="0"/>
          <w:numId w:val="3"/>
        </w:numPr>
        <w:spacing w:beforeAutospacing="1" w:afterAutospacing="1"/>
        <w:rPr>
          <w:b/>
        </w:rPr>
      </w:pPr>
      <w:r>
        <w:rPr>
          <w:rFonts w:cs="Arial"/>
        </w:rPr>
        <w:t xml:space="preserve">Mental health </w:t>
      </w:r>
      <w:r>
        <w:rPr>
          <w:rFonts w:cs="Arial"/>
        </w:rPr>
        <w:t>issues.</w:t>
      </w:r>
    </w:p>
    <w:p w:rsidR="0006561E" w:rsidRDefault="002C3407">
      <w:pPr>
        <w:spacing w:beforeAutospacing="1" w:afterAutospacing="1"/>
        <w:rPr>
          <w:b/>
        </w:rPr>
      </w:pPr>
      <w:r>
        <w:rPr>
          <w:rFonts w:cs="Arial"/>
        </w:rPr>
        <w:t>Often, it strikes the people you least expect. Housing instability is particularly challenging due to the limiting wage opportunity and other financial barriers caused by the pandemic. Nonprofits, community organizations, and response networks thro</w:t>
      </w:r>
      <w:r>
        <w:rPr>
          <w:rFonts w:cs="Arial"/>
        </w:rPr>
        <w:t>ughout North Dakota continue to increase capacity, become more sophisticated, and collaborate in their efforts to provide housing and critical support services for the most disadvantaged among us.  </w:t>
      </w:r>
    </w:p>
    <w:p w:rsidR="0006561E" w:rsidRDefault="002C3407">
      <w:pPr>
        <w:spacing w:beforeAutospacing="1" w:afterAutospacing="1"/>
        <w:rPr>
          <w:b/>
        </w:rPr>
      </w:pPr>
      <w:r>
        <w:rPr>
          <w:rFonts w:cs="Arial"/>
        </w:rPr>
        <w:t xml:space="preserve">Often it is easy to see homelessness simply as someone </w:t>
      </w:r>
      <w:r>
        <w:rPr>
          <w:rFonts w:cs="Arial"/>
        </w:rPr>
        <w:t>living on the street. While this is the reality for some, it is not for the majority of those experiencing homelessness.</w:t>
      </w:r>
    </w:p>
    <w:p w:rsidR="0006561E" w:rsidRDefault="002C3407">
      <w:pPr>
        <w:spacing w:beforeAutospacing="1" w:afterAutospacing="1"/>
        <w:rPr>
          <w:b/>
        </w:rPr>
      </w:pPr>
      <w:r>
        <w:rPr>
          <w:rFonts w:cs="Arial"/>
        </w:rPr>
        <w:t>The list below outlines the various degrees of homelessness.</w:t>
      </w:r>
    </w:p>
    <w:p w:rsidR="0006561E" w:rsidRDefault="002C3407">
      <w:pPr>
        <w:spacing w:beforeAutospacing="1" w:afterAutospacing="1"/>
        <w:rPr>
          <w:b/>
        </w:rPr>
      </w:pPr>
      <w:r>
        <w:rPr>
          <w:rFonts w:cs="Arial"/>
          <w:b/>
        </w:rPr>
        <w:lastRenderedPageBreak/>
        <w:t>Imminent Risk of Homelessness:</w:t>
      </w:r>
      <w:r>
        <w:rPr>
          <w:rFonts w:cs="Arial"/>
        </w:rPr>
        <w:t xml:space="preserve"> A person or family who will lose their prim</w:t>
      </w:r>
      <w:r>
        <w:rPr>
          <w:rFonts w:cs="Arial"/>
        </w:rPr>
        <w:t>ary nighttime residence within 14 days.</w:t>
      </w:r>
      <w:r>
        <w:rPr>
          <w:rFonts w:cs="Arial"/>
        </w:rPr>
        <w:br/>
      </w:r>
      <w:r>
        <w:rPr>
          <w:rFonts w:cs="Arial"/>
          <w:b/>
        </w:rPr>
        <w:t>Precariously Housed:</w:t>
      </w:r>
      <w:r>
        <w:rPr>
          <w:rFonts w:cs="Arial"/>
        </w:rPr>
        <w:t xml:space="preserve"> A person or family who lack a fixed, regular nighttime residence but have been offered accommodation from friends or family for an indeterminate time.</w:t>
      </w:r>
      <w:r>
        <w:rPr>
          <w:rFonts w:cs="Arial"/>
        </w:rPr>
        <w:br/>
      </w:r>
      <w:r>
        <w:rPr>
          <w:rFonts w:cs="Arial"/>
          <w:b/>
        </w:rPr>
        <w:t>Fleeing/Attempting to Flee Domestic Violence</w:t>
      </w:r>
      <w:r>
        <w:rPr>
          <w:rFonts w:cs="Arial"/>
          <w:b/>
        </w:rPr>
        <w:t>:</w:t>
      </w:r>
      <w:r>
        <w:rPr>
          <w:rFonts w:cs="Arial"/>
        </w:rPr>
        <w:t xml:space="preserve"> A person or family that is fleeing or is attempting to flee domestic violence, has no other residence, lacks resources or support networks, or does not have permanent housing.</w:t>
      </w:r>
      <w:r>
        <w:rPr>
          <w:rFonts w:cs="Arial"/>
        </w:rPr>
        <w:br/>
      </w:r>
      <w:r>
        <w:rPr>
          <w:rFonts w:cs="Arial"/>
          <w:b/>
        </w:rPr>
        <w:t>Literally Homeless:</w:t>
      </w:r>
      <w:r>
        <w:rPr>
          <w:rFonts w:cs="Arial"/>
        </w:rPr>
        <w:t xml:space="preserve"> A person or a family who lacks a fixed, regular and adequa</w:t>
      </w:r>
      <w:r>
        <w:rPr>
          <w:rFonts w:cs="Arial"/>
        </w:rPr>
        <w:t>te nighttime residence. This typically means living in a place not meant for habitation or an emergency shelter.</w:t>
      </w:r>
      <w:r>
        <w:rPr>
          <w:rFonts w:cs="Arial"/>
        </w:rPr>
        <w:br/>
      </w:r>
      <w:r>
        <w:rPr>
          <w:rFonts w:cs="Arial"/>
          <w:b/>
        </w:rPr>
        <w:t>Chronically Homeless:</w:t>
      </w:r>
      <w:r>
        <w:rPr>
          <w:rFonts w:cs="Arial"/>
        </w:rPr>
        <w:t xml:space="preserve"> A person or family who has experienced homelessness for at least one year—or repeatedly—while having a disabling conditio</w:t>
      </w:r>
      <w:r>
        <w:rPr>
          <w:rFonts w:cs="Arial"/>
        </w:rPr>
        <w:t>n.</w:t>
      </w:r>
    </w:p>
    <w:p w:rsidR="00FA0F96" w:rsidRDefault="002C3407">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FA0F96">
        <w:trPr>
          <w:cantSplit/>
          <w:tblHeader/>
        </w:trPr>
        <w:tc>
          <w:tcPr>
            <w:tcW w:w="3625" w:type="dxa"/>
            <w:vMerge w:val="restart"/>
          </w:tcPr>
          <w:p w:rsidR="00FA0F96" w:rsidRDefault="00FA0F96">
            <w:pPr>
              <w:keepNext/>
              <w:widowControl w:val="0"/>
              <w:spacing w:after="0" w:line="240" w:lineRule="auto"/>
              <w:jc w:val="center"/>
              <w:rPr>
                <w:b/>
              </w:rPr>
            </w:pPr>
          </w:p>
        </w:tc>
        <w:tc>
          <w:tcPr>
            <w:tcW w:w="4176" w:type="dxa"/>
            <w:gridSpan w:val="2"/>
          </w:tcPr>
          <w:p w:rsidR="00FA0F96" w:rsidRDefault="002C3407">
            <w:pPr>
              <w:keepNext/>
              <w:widowControl w:val="0"/>
              <w:spacing w:after="0" w:line="240" w:lineRule="auto"/>
              <w:jc w:val="center"/>
              <w:rPr>
                <w:b/>
              </w:rPr>
            </w:pPr>
            <w:r>
              <w:rPr>
                <w:b/>
                <w:szCs w:val="26"/>
              </w:rPr>
              <w:t>Emergency Shelter Beds</w:t>
            </w:r>
          </w:p>
        </w:tc>
        <w:tc>
          <w:tcPr>
            <w:tcW w:w="1816" w:type="dxa"/>
          </w:tcPr>
          <w:p w:rsidR="00FA0F96" w:rsidRDefault="002C3407">
            <w:pPr>
              <w:keepNext/>
              <w:widowControl w:val="0"/>
              <w:spacing w:after="0" w:line="240" w:lineRule="auto"/>
              <w:jc w:val="center"/>
              <w:rPr>
                <w:b/>
              </w:rPr>
            </w:pPr>
            <w:r>
              <w:rPr>
                <w:b/>
                <w:szCs w:val="26"/>
              </w:rPr>
              <w:t>Transitional Housing Beds</w:t>
            </w:r>
          </w:p>
        </w:tc>
        <w:tc>
          <w:tcPr>
            <w:tcW w:w="3559" w:type="dxa"/>
            <w:gridSpan w:val="2"/>
          </w:tcPr>
          <w:p w:rsidR="00FA0F96" w:rsidRDefault="002C3407">
            <w:pPr>
              <w:keepNext/>
              <w:widowControl w:val="0"/>
              <w:spacing w:after="0" w:line="240" w:lineRule="auto"/>
              <w:jc w:val="center"/>
              <w:rPr>
                <w:b/>
                <w:szCs w:val="26"/>
              </w:rPr>
            </w:pPr>
            <w:r>
              <w:rPr>
                <w:b/>
                <w:szCs w:val="26"/>
              </w:rPr>
              <w:t>Permanent Supportive Housing Beds</w:t>
            </w:r>
          </w:p>
        </w:tc>
      </w:tr>
      <w:tr w:rsidR="00FA0F96">
        <w:trPr>
          <w:cantSplit/>
          <w:tblHeader/>
        </w:trPr>
        <w:tc>
          <w:tcPr>
            <w:tcW w:w="3625" w:type="dxa"/>
            <w:vMerge/>
          </w:tcPr>
          <w:p w:rsidR="00FA0F96" w:rsidRDefault="00FA0F96">
            <w:pPr>
              <w:keepNext/>
              <w:widowControl w:val="0"/>
              <w:spacing w:after="0" w:line="240" w:lineRule="auto"/>
              <w:jc w:val="center"/>
              <w:rPr>
                <w:b/>
              </w:rPr>
            </w:pPr>
          </w:p>
        </w:tc>
        <w:tc>
          <w:tcPr>
            <w:tcW w:w="2179" w:type="dxa"/>
          </w:tcPr>
          <w:p w:rsidR="00FA0F96" w:rsidRDefault="002C3407">
            <w:pPr>
              <w:keepNext/>
              <w:widowControl w:val="0"/>
              <w:spacing w:after="0" w:line="240" w:lineRule="auto"/>
              <w:jc w:val="center"/>
              <w:rPr>
                <w:b/>
              </w:rPr>
            </w:pPr>
            <w:r>
              <w:rPr>
                <w:b/>
                <w:szCs w:val="26"/>
              </w:rPr>
              <w:t>Year Round Beds (Current &amp; New)</w:t>
            </w:r>
          </w:p>
        </w:tc>
        <w:tc>
          <w:tcPr>
            <w:tcW w:w="1997" w:type="dxa"/>
          </w:tcPr>
          <w:p w:rsidR="00FA0F96" w:rsidRDefault="002C3407">
            <w:pPr>
              <w:keepNext/>
              <w:widowControl w:val="0"/>
              <w:spacing w:after="0" w:line="240" w:lineRule="auto"/>
              <w:jc w:val="center"/>
              <w:rPr>
                <w:b/>
              </w:rPr>
            </w:pPr>
            <w:r>
              <w:rPr>
                <w:b/>
                <w:szCs w:val="26"/>
              </w:rPr>
              <w:t>Voucher / Seasonal / Overflow Beds</w:t>
            </w:r>
          </w:p>
        </w:tc>
        <w:tc>
          <w:tcPr>
            <w:tcW w:w="1816" w:type="dxa"/>
          </w:tcPr>
          <w:p w:rsidR="00FA0F96" w:rsidRDefault="002C3407">
            <w:pPr>
              <w:keepNext/>
              <w:widowControl w:val="0"/>
              <w:spacing w:after="0" w:line="240" w:lineRule="auto"/>
              <w:jc w:val="center"/>
              <w:rPr>
                <w:b/>
              </w:rPr>
            </w:pPr>
            <w:r>
              <w:rPr>
                <w:b/>
                <w:szCs w:val="26"/>
              </w:rPr>
              <w:t>Current &amp; New</w:t>
            </w:r>
          </w:p>
        </w:tc>
        <w:tc>
          <w:tcPr>
            <w:tcW w:w="1816" w:type="dxa"/>
          </w:tcPr>
          <w:p w:rsidR="00FA0F96" w:rsidRDefault="002C3407">
            <w:pPr>
              <w:keepNext/>
              <w:widowControl w:val="0"/>
              <w:spacing w:after="0" w:line="240" w:lineRule="auto"/>
              <w:jc w:val="center"/>
              <w:rPr>
                <w:b/>
              </w:rPr>
            </w:pPr>
            <w:r>
              <w:rPr>
                <w:b/>
                <w:szCs w:val="26"/>
              </w:rPr>
              <w:t>Current &amp; New</w:t>
            </w:r>
          </w:p>
        </w:tc>
        <w:tc>
          <w:tcPr>
            <w:tcW w:w="1743" w:type="dxa"/>
          </w:tcPr>
          <w:p w:rsidR="00FA0F96" w:rsidRDefault="002C3407">
            <w:pPr>
              <w:keepNext/>
              <w:widowControl w:val="0"/>
              <w:spacing w:after="0" w:line="240" w:lineRule="auto"/>
              <w:jc w:val="center"/>
              <w:rPr>
                <w:b/>
              </w:rPr>
            </w:pPr>
            <w:r>
              <w:rPr>
                <w:b/>
                <w:szCs w:val="26"/>
              </w:rPr>
              <w:t>Under Development</w:t>
            </w:r>
          </w:p>
        </w:tc>
      </w:tr>
      <w:tr w:rsidR="0006561E">
        <w:trPr>
          <w:cantSplit/>
        </w:trPr>
        <w:tc>
          <w:tcPr>
            <w:tcW w:w="0" w:type="auto"/>
          </w:tcPr>
          <w:p w:rsidR="0006561E" w:rsidRDefault="002C3407">
            <w:pPr>
              <w:spacing w:beforeAutospacing="1" w:afterAutospacing="1"/>
            </w:pPr>
            <w:r>
              <w:rPr>
                <w:color w:val="000000"/>
              </w:rPr>
              <w:t>Households with Adult(s) and Child(ren)</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Households with Only Adults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Chronically Homeless Households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Veterans</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Unaccompanied Youth</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xml:space="preserve"> </w:t>
      </w:r>
      <w:r>
        <w:rPr>
          <w:rFonts w:asciiTheme="minorHAnsi" w:hAnsiTheme="minorHAnsi"/>
          <w:bCs w:val="0"/>
        </w:rPr>
        <w:t xml:space="preserve">- Facilities and Housing Targeted to </w:t>
      </w:r>
      <w:r>
        <w:rPr>
          <w:rFonts w:asciiTheme="minorHAnsi" w:hAnsiTheme="minorHAnsi"/>
          <w:bCs w:val="0"/>
        </w:rPr>
        <w:t>Homeless Households</w:t>
      </w:r>
    </w:p>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tbl>
      <w:tblPr>
        <w:tblW w:w="5000" w:type="pct"/>
        <w:tblInd w:w="115" w:type="dxa"/>
        <w:tblLook w:val="01E0" w:firstRow="1" w:lastRow="1" w:firstColumn="1" w:lastColumn="1" w:noHBand="0" w:noVBand="0"/>
      </w:tblPr>
      <w:tblGrid>
        <w:gridCol w:w="1955"/>
        <w:gridCol w:w="1100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11203" w:type="dxa"/>
          </w:tcPr>
          <w:p w:rsidR="00FA0F96" w:rsidRDefault="00FA0F96">
            <w:pPr>
              <w:spacing w:after="0" w:line="240" w:lineRule="auto"/>
              <w:rPr>
                <w:rFonts w:cs="Arial"/>
                <w:sz w:val="16"/>
                <w:szCs w:val="16"/>
              </w:rPr>
            </w:pPr>
          </w:p>
        </w:tc>
      </w:tr>
    </w:tbl>
    <w:p w:rsidR="00FA0F96" w:rsidRDefault="00FA0F96">
      <w:pPr>
        <w:spacing w:line="240" w:lineRule="auto"/>
      </w:pPr>
    </w:p>
    <w:p w:rsidR="00FA0F96" w:rsidRDefault="00FA0F96">
      <w:pPr>
        <w:sectPr w:rsidR="00FA0F96" w:rsidSect="00093D24">
          <w:pgSz w:w="15840" w:h="12240" w:orient="landscape"/>
          <w:pgMar w:top="1440" w:right="1440" w:bottom="1440" w:left="1440" w:header="720" w:footer="720" w:gutter="0"/>
          <w:cols w:space="720"/>
          <w:docGrid w:linePitch="360"/>
        </w:sectPr>
      </w:pPr>
    </w:p>
    <w:p w:rsidR="00FA0F96" w:rsidRDefault="002C3407">
      <w:pPr>
        <w:spacing w:line="204" w:lineRule="auto"/>
        <w:rPr>
          <w:b/>
          <w:sz w:val="24"/>
          <w:szCs w:val="24"/>
          <w:highlight w:val="cyan"/>
        </w:rPr>
      </w:pPr>
      <w:r>
        <w:rPr>
          <w:b/>
          <w:sz w:val="24"/>
          <w:szCs w:val="24"/>
        </w:rPr>
        <w:lastRenderedPageBreak/>
        <w:t xml:space="preserve">Describe mainstream services, such as health, mental health, and employment services to the extent those services are </w:t>
      </w:r>
      <w:proofErr w:type="spellStart"/>
      <w:r>
        <w:rPr>
          <w:b/>
          <w:sz w:val="24"/>
          <w:szCs w:val="24"/>
        </w:rPr>
        <w:t>use</w:t>
      </w:r>
      <w:proofErr w:type="spellEnd"/>
      <w:r>
        <w:rPr>
          <w:b/>
          <w:sz w:val="24"/>
          <w:szCs w:val="24"/>
        </w:rPr>
        <w:t xml:space="preserve"> to complement services targeted to homeless persons</w:t>
      </w:r>
    </w:p>
    <w:p w:rsidR="00FA0F96" w:rsidRDefault="00FA0F96">
      <w:pPr>
        <w:spacing w:line="204" w:lineRule="auto"/>
        <w:rPr>
          <w:rFonts w:cs="Arial"/>
        </w:rPr>
      </w:pPr>
    </w:p>
    <w:p w:rsidR="00FA0F96" w:rsidRDefault="002C3407">
      <w:pPr>
        <w:spacing w:line="204" w:lineRule="auto"/>
        <w:rPr>
          <w:b/>
          <w:sz w:val="24"/>
          <w:szCs w:val="24"/>
        </w:rPr>
      </w:pPr>
      <w:r>
        <w:rPr>
          <w:b/>
          <w:sz w:val="24"/>
          <w:szCs w:val="24"/>
        </w:rPr>
        <w:t xml:space="preserve">List and describe </w:t>
      </w:r>
      <w:r>
        <w:rPr>
          <w:b/>
          <w:sz w:val="24"/>
          <w:szCs w:val="24"/>
        </w:rPr>
        <w:t>services and facilities that meet the needs of homeless persons, particularly chronically homeless individuals and families, families with children, veterans and their families, and unaccompanied youth. If the services and facilities are listed on screen S</w:t>
      </w:r>
      <w:r>
        <w:rPr>
          <w:b/>
          <w:sz w:val="24"/>
          <w:szCs w:val="24"/>
        </w:rPr>
        <w:t>P-40 Institutional Delivery Structure or screen MA-35 Special Needs Facilities and Services, describe how these facilities and services specifically address the needs of these populations.</w:t>
      </w:r>
    </w:p>
    <w:p w:rsidR="00FA0F96" w:rsidRDefault="00FA0F96">
      <w:pPr>
        <w:spacing w:line="204" w:lineRule="auto"/>
        <w:rPr>
          <w:b/>
          <w:sz w:val="24"/>
          <w:szCs w:val="24"/>
        </w:rPr>
      </w:pPr>
    </w:p>
    <w:p w:rsidR="00FA0F96" w:rsidRDefault="002C3407">
      <w:pPr>
        <w:pStyle w:val="Heading2"/>
        <w:pageBreakBefore/>
        <w:rPr>
          <w:rFonts w:ascii="Calibri" w:hAnsi="Calibri"/>
          <w:i w:val="0"/>
        </w:rPr>
      </w:pPr>
      <w:r>
        <w:rPr>
          <w:rFonts w:ascii="Calibri" w:hAnsi="Calibri"/>
          <w:i w:val="0"/>
        </w:rPr>
        <w:lastRenderedPageBreak/>
        <w:t>MA-35 Special Needs Facilities and Services – 91.210(d)</w:t>
      </w:r>
    </w:p>
    <w:p w:rsidR="00FA0F96" w:rsidRDefault="002C3407">
      <w:pPr>
        <w:spacing w:line="204" w:lineRule="auto"/>
        <w:rPr>
          <w:b/>
          <w:sz w:val="24"/>
          <w:szCs w:val="24"/>
        </w:rPr>
      </w:pPr>
      <w:r>
        <w:rPr>
          <w:b/>
          <w:sz w:val="24"/>
          <w:szCs w:val="24"/>
        </w:rPr>
        <w:t>Introducti</w:t>
      </w:r>
      <w:r>
        <w:rPr>
          <w:b/>
          <w:sz w:val="24"/>
          <w:szCs w:val="24"/>
        </w:rPr>
        <w:t>on</w:t>
      </w:r>
    </w:p>
    <w:p w:rsidR="0006561E" w:rsidRDefault="002C3407">
      <w:pPr>
        <w:spacing w:beforeAutospacing="1" w:afterAutospacing="1"/>
        <w:rPr>
          <w:b/>
          <w:sz w:val="24"/>
          <w:szCs w:val="24"/>
        </w:rPr>
      </w:pPr>
      <w:r>
        <w:rPr>
          <w:rFonts w:cs="Arial"/>
        </w:rPr>
        <w:t xml:space="preserve">Housing </w:t>
      </w:r>
      <w:proofErr w:type="spellStart"/>
      <w:r>
        <w:rPr>
          <w:rFonts w:cs="Arial"/>
        </w:rPr>
        <w:t>affordablity</w:t>
      </w:r>
      <w:proofErr w:type="spellEnd"/>
      <w:r>
        <w:rPr>
          <w:rFonts w:cs="Arial"/>
        </w:rPr>
        <w:t xml:space="preserve"> and access to housing are the greatest challenges to residents who are vulnerable.  There are a variety of programs designed to meet the need of residents.</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p w:rsidR="00FA0F96" w:rsidRDefault="00FA0F96"/>
    <w:p w:rsidR="00FA0F96" w:rsidRDefault="002C3407">
      <w:pPr>
        <w:spacing w:line="240" w:lineRule="auto"/>
        <w:rPr>
          <w:b/>
          <w:sz w:val="24"/>
          <w:szCs w:val="24"/>
        </w:rPr>
      </w:pPr>
      <w:r>
        <w:rPr>
          <w:b/>
          <w:sz w:val="24"/>
          <w:szCs w:val="24"/>
        </w:rPr>
        <w:t xml:space="preserve">Including the elderly, frail elderly, persons with disabilities (mental, </w:t>
      </w:r>
      <w:r>
        <w:rPr>
          <w:b/>
          <w:sz w:val="24"/>
          <w:szCs w:val="24"/>
        </w:rPr>
        <w:t>physical, developmental), persons with alcohol or other drug addictions, persons with HIV/AIDS and their families, public housing residents and any other categories the jurisdiction may specify, and describe their supportive housing needs</w:t>
      </w:r>
    </w:p>
    <w:p w:rsidR="0006561E" w:rsidRDefault="002C3407">
      <w:pPr>
        <w:spacing w:beforeAutospacing="1" w:afterAutospacing="1"/>
        <w:rPr>
          <w:rFonts w:cs="Arial"/>
        </w:rPr>
      </w:pPr>
      <w:r>
        <w:rPr>
          <w:rFonts w:cs="Arial"/>
        </w:rPr>
        <w:t xml:space="preserve">Substance Abuse </w:t>
      </w:r>
      <w:r>
        <w:rPr>
          <w:rFonts w:cs="Arial"/>
        </w:rPr>
        <w:t>and Mental Health Services Administration (SAMHSA): People with mental and substance use disorders are over-represented in the justice system.</w:t>
      </w:r>
    </w:p>
    <w:p w:rsidR="0006561E" w:rsidRDefault="002C3407">
      <w:pPr>
        <w:spacing w:beforeAutospacing="1" w:afterAutospacing="1"/>
        <w:rPr>
          <w:rFonts w:cs="Arial"/>
        </w:rPr>
      </w:pPr>
      <w:r>
        <w:rPr>
          <w:rFonts w:cs="Arial"/>
        </w:rPr>
        <w:t>They estimate that 18% of the general population suffers from mental illness, while 44% of the jail population an</w:t>
      </w:r>
      <w:r>
        <w:rPr>
          <w:rFonts w:cs="Arial"/>
        </w:rPr>
        <w:t>d 37% of those in prison suffer from mental and behavioral health conditions.</w:t>
      </w:r>
    </w:p>
    <w:p w:rsidR="0006561E" w:rsidRDefault="002C3407">
      <w:pPr>
        <w:spacing w:beforeAutospacing="1" w:afterAutospacing="1"/>
        <w:rPr>
          <w:rFonts w:cs="Arial"/>
        </w:rPr>
      </w:pPr>
      <w:r>
        <w:rPr>
          <w:rFonts w:cs="Arial"/>
        </w:rPr>
        <w:t xml:space="preserve">SAMHSA studies show that 11% of 18-25 year </w:t>
      </w:r>
      <w:proofErr w:type="spellStart"/>
      <w:r>
        <w:rPr>
          <w:rFonts w:cs="Arial"/>
        </w:rPr>
        <w:t>olds</w:t>
      </w:r>
      <w:proofErr w:type="spellEnd"/>
      <w:r>
        <w:rPr>
          <w:rFonts w:cs="Arial"/>
        </w:rPr>
        <w:t xml:space="preserve"> and 6% of those over 25 have a substance abuse disorder. 63% of the jail population and 58% of prisoners exhibit substance abuse d</w:t>
      </w:r>
      <w:r>
        <w:rPr>
          <w:rFonts w:cs="Arial"/>
        </w:rPr>
        <w:t>isorder symptoms.</w:t>
      </w:r>
    </w:p>
    <w:p w:rsidR="0006561E" w:rsidRDefault="002C3407">
      <w:pPr>
        <w:spacing w:beforeAutospacing="1" w:afterAutospacing="1"/>
        <w:rPr>
          <w:rFonts w:cs="Arial"/>
        </w:rPr>
      </w:pPr>
      <w:r>
        <w:rPr>
          <w:rFonts w:cs="Arial"/>
        </w:rPr>
        <w:t>Upon release from incarceration, people with behavioral and substance abuse-related health issues face many barriers to successful reentry into the community, such as lack of health care, job skills, education, stable housing, and poor co</w:t>
      </w:r>
      <w:r>
        <w:rPr>
          <w:rFonts w:cs="Arial"/>
        </w:rPr>
        <w:t>nnection with community behavioral health providers. </w:t>
      </w:r>
    </w:p>
    <w:p w:rsidR="0006561E" w:rsidRDefault="002C3407">
      <w:pPr>
        <w:spacing w:beforeAutospacing="1" w:afterAutospacing="1"/>
        <w:rPr>
          <w:rFonts w:cs="Arial"/>
        </w:rPr>
      </w:pPr>
      <w:r>
        <w:rPr>
          <w:rFonts w:cs="Arial"/>
        </w:rPr>
        <w:t>The F5 Project is working to assist those struggling with reentry. From F5 -What began in 2016 as a way of improving the lives of formerly incarcerated individuals in Fargo, ND, the non-profit has evolv</w:t>
      </w:r>
      <w:r>
        <w:rPr>
          <w:rFonts w:cs="Arial"/>
        </w:rPr>
        <w:t>ed into a statewide initiative to bridge resources and provide full-spectrum services to people struggling with incarceration, mental health, and addiction. We are passionate about the human struggle, the endeavor to recreate stories, and know the power of</w:t>
      </w:r>
      <w:r>
        <w:rPr>
          <w:rFonts w:cs="Arial"/>
        </w:rPr>
        <w:t xml:space="preserve"> empathy and grace to refresh lives.</w:t>
      </w:r>
    </w:p>
    <w:p w:rsidR="0006561E" w:rsidRDefault="002C3407">
      <w:pPr>
        <w:spacing w:beforeAutospacing="1" w:afterAutospacing="1"/>
        <w:rPr>
          <w:rFonts w:cs="Arial"/>
        </w:rPr>
      </w:pPr>
      <w:r>
        <w:rPr>
          <w:rFonts w:cs="Arial"/>
        </w:rPr>
        <w:t>The Minot Homeless Coalition helps to provide resource information to residents experiencing homelessness or in danger of becoming homeless. A year-round low-barrier shelter for families, women, and men was ranked the h</w:t>
      </w:r>
      <w:r>
        <w:rPr>
          <w:rFonts w:cs="Arial"/>
        </w:rPr>
        <w:t>ighest need for stakeholders in Minot.</w:t>
      </w:r>
    </w:p>
    <w:p w:rsidR="0006561E" w:rsidRDefault="002C3407">
      <w:pPr>
        <w:spacing w:beforeAutospacing="1" w:afterAutospacing="1"/>
        <w:rPr>
          <w:rFonts w:cs="Arial"/>
        </w:rPr>
      </w:pPr>
      <w:r>
        <w:rPr>
          <w:rFonts w:cs="Arial"/>
        </w:rPr>
        <w:t>Behavioral and mental health support, including substance abuse services, for LMI residents was a significant concern for stakeholders. Those without insurance struggle with long wait times and lack of service availab</w:t>
      </w:r>
      <w:r>
        <w:rPr>
          <w:rFonts w:cs="Arial"/>
        </w:rPr>
        <w:t>ility. The need for these services was ranked #2 by stakeholders.</w:t>
      </w:r>
    </w:p>
    <w:p w:rsidR="0006561E" w:rsidRDefault="002C3407">
      <w:pPr>
        <w:spacing w:beforeAutospacing="1" w:afterAutospacing="1"/>
        <w:rPr>
          <w:rFonts w:cs="Arial"/>
        </w:rPr>
      </w:pPr>
      <w:r>
        <w:rPr>
          <w:rFonts w:cs="Arial"/>
        </w:rPr>
        <w:t>Accessibility in rental units is a concern for disabled and elderly residents. Minot has a larger than average disabled and senior population. </w:t>
      </w:r>
    </w:p>
    <w:p w:rsidR="0006561E" w:rsidRDefault="002C3407">
      <w:pPr>
        <w:spacing w:beforeAutospacing="1" w:afterAutospacing="1"/>
        <w:rPr>
          <w:rFonts w:cs="Arial"/>
        </w:rPr>
      </w:pPr>
      <w:r>
        <w:rPr>
          <w:rFonts w:cs="Arial"/>
        </w:rPr>
        <w:lastRenderedPageBreak/>
        <w:t>Minot Housing Authority offers over 80 units o</w:t>
      </w:r>
      <w:r>
        <w:rPr>
          <w:rFonts w:cs="Arial"/>
        </w:rPr>
        <w:t xml:space="preserve">f subsidized senior and disabled housing at Henry Towers. Milton Young Towers is a 14-story subsidized high-rise apartment in historic downtown Minot. In 2022 and 2023, the building saw extensive renovations to every unit and community room, including the </w:t>
      </w:r>
      <w:r>
        <w:rPr>
          <w:rFonts w:cs="Arial"/>
        </w:rPr>
        <w:t>creation of many additional two-bedroom units throughout the building. Initially built in 1972, Milton Young Towers is within walking distance of churches, schools, medical facilities, and shopping. The Minot Housing Authority operates additional general a</w:t>
      </w:r>
      <w:r>
        <w:rPr>
          <w:rFonts w:cs="Arial"/>
        </w:rPr>
        <w:t>nd age-restricted properties in the Minot area.</w:t>
      </w:r>
    </w:p>
    <w:p w:rsidR="0006561E" w:rsidRDefault="002C3407">
      <w:pPr>
        <w:spacing w:beforeAutospacing="1" w:afterAutospacing="1"/>
        <w:rPr>
          <w:rFonts w:cs="Arial"/>
        </w:rPr>
      </w:pPr>
      <w:r>
        <w:rPr>
          <w:rFonts w:cs="Arial"/>
        </w:rPr>
        <w:t>The Community Action Partnership maintains a broad resource list covering assistance, including rent, utility, medication, health (including behavioral health), DV referrals, temporary shelter services, and m</w:t>
      </w:r>
      <w:r>
        <w:rPr>
          <w:rFonts w:cs="Arial"/>
        </w:rPr>
        <w:t>ore.</w:t>
      </w:r>
    </w:p>
    <w:p w:rsidR="0006561E" w:rsidRDefault="002C3407">
      <w:pPr>
        <w:spacing w:beforeAutospacing="1" w:afterAutospacing="1"/>
        <w:rPr>
          <w:rFonts w:cs="Arial"/>
        </w:rPr>
      </w:pPr>
      <w:r>
        <w:rPr>
          <w:rFonts w:cs="Arial"/>
        </w:rPr>
        <w:t>Domestic Violence Crisis Center -</w:t>
      </w:r>
    </w:p>
    <w:p w:rsidR="0006561E" w:rsidRDefault="002C3407">
      <w:pPr>
        <w:spacing w:beforeAutospacing="1" w:afterAutospacing="1"/>
        <w:rPr>
          <w:rFonts w:cs="Arial"/>
        </w:rPr>
      </w:pPr>
      <w:r>
        <w:rPr>
          <w:rFonts w:cs="Arial"/>
        </w:rPr>
        <w:t>Founded in 1977, Domestic Violence Crisis Center (DVCC) is a domestic violence and rape crisis center located in Minot, ND. The service region includes Pierce, McHenry, Renville and Ward counties, which comprise appro</w:t>
      </w:r>
      <w:r>
        <w:rPr>
          <w:rFonts w:cs="Arial"/>
        </w:rPr>
        <w:t>ximately 5,793 square miles, with a population of 73,897. </w:t>
      </w:r>
    </w:p>
    <w:p w:rsidR="0006561E" w:rsidRDefault="002C3407">
      <w:pPr>
        <w:spacing w:beforeAutospacing="1" w:afterAutospacing="1"/>
        <w:rPr>
          <w:rFonts w:cs="Arial"/>
        </w:rPr>
      </w:pPr>
      <w:r>
        <w:rPr>
          <w:rFonts w:cs="Arial"/>
        </w:rPr>
        <w:t>DVCC works with survivors from the initial crisis and beyond by providing options and offering support and resources when needed. Services are free for survivors.</w:t>
      </w:r>
    </w:p>
    <w:p w:rsidR="0006561E" w:rsidRDefault="002C3407">
      <w:pPr>
        <w:spacing w:beforeAutospacing="1" w:afterAutospacing="1"/>
        <w:rPr>
          <w:rFonts w:cs="Arial"/>
        </w:rPr>
      </w:pPr>
      <w:r>
        <w:rPr>
          <w:rFonts w:cs="Arial"/>
        </w:rPr>
        <w:t>DVCC offers emergency shelter, tra</w:t>
      </w:r>
      <w:r>
        <w:rPr>
          <w:rFonts w:cs="Arial"/>
        </w:rPr>
        <w:t>nsitional housing, referral services, crisis intervention, free therapy/counseling, support groups, legal advocacy, and public information/education.</w:t>
      </w:r>
    </w:p>
    <w:p w:rsidR="0006561E" w:rsidRDefault="0006561E">
      <w:pPr>
        <w:spacing w:beforeAutospacing="1" w:afterAutospacing="1"/>
        <w:rPr>
          <w:rFonts w:cs="Arial"/>
        </w:rPr>
      </w:pPr>
    </w:p>
    <w:p w:rsidR="00FA0F96" w:rsidRDefault="002C3407">
      <w:pPr>
        <w:rPr>
          <w:b/>
          <w:sz w:val="24"/>
          <w:szCs w:val="24"/>
        </w:rPr>
      </w:pPr>
      <w:r>
        <w:rPr>
          <w:b/>
          <w:sz w:val="24"/>
          <w:szCs w:val="24"/>
        </w:rPr>
        <w:t>Describe programs for ensuring that persons returning from mental and physical health institutions receiv</w:t>
      </w:r>
      <w:r>
        <w:rPr>
          <w:b/>
          <w:sz w:val="24"/>
          <w:szCs w:val="24"/>
        </w:rPr>
        <w:t>e appropriate supportive housing</w:t>
      </w:r>
    </w:p>
    <w:p w:rsidR="00FA0F96" w:rsidRDefault="002C3407">
      <w:pPr>
        <w:rPr>
          <w:rFonts w:cs="Arial"/>
        </w:rPr>
      </w:pPr>
      <w:r>
        <w:rPr>
          <w:rFonts w:cs="Arial"/>
        </w:rPr>
        <w:t>&lt;TYPE=[text] REPORT_GUID=[F8DC4D3147433947165558A235C46686] PLAN_SECTION_ID=[1350402000]&gt;</w:t>
      </w:r>
    </w:p>
    <w:p w:rsidR="00FA0F96" w:rsidRDefault="002C3407">
      <w:pPr>
        <w:rPr>
          <w:b/>
          <w:sz w:val="24"/>
          <w:szCs w:val="24"/>
        </w:rPr>
      </w:pPr>
      <w:r>
        <w:rPr>
          <w:b/>
          <w:sz w:val="24"/>
          <w:szCs w:val="24"/>
        </w:rPr>
        <w:t>Specify the activities that the jurisdiction plans to undertake during the next year to address the housing and supportive services n</w:t>
      </w:r>
      <w:r>
        <w:rPr>
          <w:b/>
          <w:sz w:val="24"/>
          <w:szCs w:val="24"/>
        </w:rPr>
        <w:t>eeds identified in accordance with 91.215(e) with respect to persons who are not homeless but have other special needs. Link to one-year goals. 91.315(e)</w:t>
      </w:r>
    </w:p>
    <w:p w:rsidR="0006561E" w:rsidRDefault="002C3407">
      <w:pPr>
        <w:spacing w:beforeAutospacing="1" w:afterAutospacing="1"/>
        <w:rPr>
          <w:rFonts w:cs="Arial"/>
        </w:rPr>
      </w:pPr>
      <w:r>
        <w:rPr>
          <w:rFonts w:cs="Arial"/>
        </w:rPr>
        <w:t>The City of Minot will help to support the needs of persons who have special needs by implementing the</w:t>
      </w:r>
      <w:r>
        <w:rPr>
          <w:rFonts w:cs="Arial"/>
        </w:rPr>
        <w:t xml:space="preserve"> Consolidated Plan goals.</w:t>
      </w:r>
    </w:p>
    <w:p w:rsidR="0006561E" w:rsidRDefault="002C3407">
      <w:pPr>
        <w:spacing w:beforeAutospacing="1" w:afterAutospacing="1"/>
        <w:rPr>
          <w:rFonts w:cs="Arial"/>
        </w:rPr>
      </w:pPr>
      <w:r>
        <w:rPr>
          <w:rFonts w:cs="Arial"/>
          <w:b/>
        </w:rPr>
        <w:t>Goal: Public Facilities and Public Infrastructure</w:t>
      </w:r>
    </w:p>
    <w:p w:rsidR="0006561E" w:rsidRDefault="002C3407">
      <w:pPr>
        <w:spacing w:beforeAutospacing="1" w:afterAutospacing="1"/>
        <w:rPr>
          <w:rFonts w:cs="Arial"/>
        </w:rPr>
      </w:pPr>
      <w:r>
        <w:rPr>
          <w:rFonts w:cs="Arial"/>
        </w:rPr>
        <w:lastRenderedPageBreak/>
        <w:t xml:space="preserve">Public Facilities and Improvements are publicly-owned facilities and infrastructure such as streets, playgrounds, underground utilities, and buildings owned by non-profits open to </w:t>
      </w:r>
      <w:r>
        <w:rPr>
          <w:rFonts w:cs="Arial"/>
        </w:rPr>
        <w:t>the general public. Safe and accessible infrastructure is essential to the quality of life and building communities that support community diversity and stability. In general, public facilities and public improvements are interpreted to include all facilit</w:t>
      </w:r>
      <w:r>
        <w:rPr>
          <w:rFonts w:cs="Arial"/>
        </w:rPr>
        <w:t>ies and improvements that are publicly owned or owned by a nonprofit and open to the general public. </w:t>
      </w:r>
    </w:p>
    <w:p w:rsidR="0006561E" w:rsidRDefault="002C3407">
      <w:pPr>
        <w:spacing w:beforeAutospacing="1" w:afterAutospacing="1"/>
        <w:rPr>
          <w:rFonts w:cs="Arial"/>
        </w:rPr>
      </w:pPr>
      <w:r>
        <w:rPr>
          <w:rFonts w:cs="Arial"/>
        </w:rPr>
        <w:t>Public Infrastructure Improvements will focus on safe and accessible infrastructure essential to the quality of life and building communities that support</w:t>
      </w:r>
      <w:r>
        <w:rPr>
          <w:rFonts w:cs="Arial"/>
        </w:rPr>
        <w:t xml:space="preserve"> community diversity and stability. Public infrastructure improvements will generally include acquiring, constructing, reconstructing, and installing public infrastructure.</w:t>
      </w:r>
    </w:p>
    <w:p w:rsidR="0006561E" w:rsidRDefault="002C3407">
      <w:pPr>
        <w:spacing w:beforeAutospacing="1" w:afterAutospacing="1"/>
        <w:rPr>
          <w:rFonts w:cs="Arial"/>
        </w:rPr>
      </w:pPr>
      <w:r>
        <w:rPr>
          <w:rFonts w:cs="Arial"/>
          <w:b/>
        </w:rPr>
        <w:t>Goal: Public Services</w:t>
      </w:r>
    </w:p>
    <w:p w:rsidR="0006561E" w:rsidRDefault="002C3407">
      <w:pPr>
        <w:spacing w:beforeAutospacing="1" w:afterAutospacing="1"/>
        <w:rPr>
          <w:rFonts w:cs="Arial"/>
        </w:rPr>
      </w:pPr>
      <w:r>
        <w:rPr>
          <w:rFonts w:cs="Arial"/>
        </w:rPr>
        <w:t>Public Service activities provide for a wide range of activit</w:t>
      </w:r>
      <w:r>
        <w:rPr>
          <w:rFonts w:cs="Arial"/>
        </w:rPr>
        <w:t xml:space="preserve">ies that address needs in the community provided for the target population. Public services can strengthen communities by addressing the needs of specific populations. Public services are an integral part of a comprehensive community development strategy. </w:t>
      </w:r>
      <w:r>
        <w:rPr>
          <w:rFonts w:cs="Arial"/>
        </w:rPr>
        <w:t>They can address a range of individual needs and increase CDBG dollars' impact by complementing other activities.</w:t>
      </w:r>
    </w:p>
    <w:p w:rsidR="0006561E" w:rsidRDefault="002C3407">
      <w:pPr>
        <w:spacing w:beforeAutospacing="1" w:afterAutospacing="1"/>
        <w:rPr>
          <w:rFonts w:cs="Arial"/>
        </w:rPr>
      </w:pPr>
      <w:r>
        <w:rPr>
          <w:rFonts w:cs="Arial"/>
          <w:b/>
        </w:rPr>
        <w:t>Goal: Housing</w:t>
      </w:r>
    </w:p>
    <w:p w:rsidR="0006561E" w:rsidRDefault="002C3407">
      <w:pPr>
        <w:spacing w:beforeAutospacing="1" w:afterAutospacing="1"/>
        <w:rPr>
          <w:rFonts w:cs="Arial"/>
        </w:rPr>
      </w:pPr>
      <w:r>
        <w:rPr>
          <w:rFonts w:cs="Arial"/>
        </w:rPr>
        <w:t>Minot is committed to improving and expanding access to safe and affordable housing for low—and moderate-income (LMI) residents.</w:t>
      </w:r>
      <w:r>
        <w:rPr>
          <w:rFonts w:cs="Arial"/>
        </w:rPr>
        <w:t xml:space="preserve"> Affordable and safe housing helps to provide financial stability, reduce the chances of a person becoming homeless, and promote housing sustainability.</w:t>
      </w:r>
    </w:p>
    <w:p w:rsidR="00FA0F96" w:rsidRDefault="002C3407">
      <w:pPr>
        <w:spacing w:line="204" w:lineRule="auto"/>
        <w:rPr>
          <w:b/>
          <w:sz w:val="24"/>
          <w:szCs w:val="24"/>
        </w:rPr>
      </w:pPr>
      <w:r>
        <w:rPr>
          <w:b/>
          <w:sz w:val="24"/>
          <w:szCs w:val="24"/>
        </w:rPr>
        <w:t>For entitlement/consortia grantees: Specify the activities that the jurisdiction plans to undertake dur</w:t>
      </w:r>
      <w:r>
        <w:rPr>
          <w:b/>
          <w:sz w:val="24"/>
          <w:szCs w:val="24"/>
        </w:rPr>
        <w:t>ing the next year to address the housing and supportive services needs identified in accordance with 91.215(e) with respect to persons who are not homeless but have other special needs. Link to one-year goals. (91.220(2))</w:t>
      </w:r>
    </w:p>
    <w:p w:rsidR="0006561E" w:rsidRDefault="002C3407">
      <w:pPr>
        <w:spacing w:beforeAutospacing="1" w:afterAutospacing="1"/>
        <w:rPr>
          <w:b/>
          <w:sz w:val="24"/>
          <w:szCs w:val="24"/>
        </w:rPr>
      </w:pPr>
      <w:r>
        <w:rPr>
          <w:rFonts w:cs="Arial"/>
        </w:rPr>
        <w:t>Many of the activities to be under</w:t>
      </w:r>
      <w:r>
        <w:rPr>
          <w:rFonts w:cs="Arial"/>
        </w:rPr>
        <w:t>taken by the City of Minot will directly benefit the non-homeless special needs population. Special needs populations will also utilize public services.</w:t>
      </w:r>
    </w:p>
    <w:p w:rsidR="00FA0F96" w:rsidRDefault="00FA0F96">
      <w:pPr>
        <w:rPr>
          <w:rFonts w:cs="Arial"/>
        </w:rPr>
      </w:pPr>
    </w:p>
    <w:p w:rsidR="00FA0F96" w:rsidRDefault="002C3407">
      <w:pPr>
        <w:pStyle w:val="Heading2"/>
        <w:pageBreakBefore/>
        <w:rPr>
          <w:rFonts w:ascii="Calibri" w:hAnsi="Calibri"/>
          <w:i w:val="0"/>
        </w:rPr>
      </w:pPr>
      <w:r>
        <w:rPr>
          <w:rFonts w:ascii="Calibri" w:hAnsi="Calibri"/>
          <w:i w:val="0"/>
        </w:rPr>
        <w:lastRenderedPageBreak/>
        <w:t>MA-40 Barriers to Affordable Housing – 91.210(e)</w:t>
      </w:r>
    </w:p>
    <w:p w:rsidR="00FA0F96" w:rsidRDefault="002C3407">
      <w:pPr>
        <w:rPr>
          <w:b/>
          <w:sz w:val="24"/>
          <w:szCs w:val="24"/>
        </w:rPr>
      </w:pPr>
      <w:r>
        <w:rPr>
          <w:b/>
          <w:sz w:val="24"/>
          <w:szCs w:val="24"/>
        </w:rPr>
        <w:t xml:space="preserve">Negative Effects of Public Policies on Affordable </w:t>
      </w:r>
      <w:r>
        <w:rPr>
          <w:b/>
          <w:sz w:val="24"/>
          <w:szCs w:val="24"/>
        </w:rPr>
        <w:t>Housing and Residential Investment</w:t>
      </w:r>
    </w:p>
    <w:p w:rsidR="00FA0F96" w:rsidRDefault="00FA0F96">
      <w:pPr>
        <w:rPr>
          <w:rFonts w:cs="Arial"/>
        </w:rPr>
      </w:pPr>
    </w:p>
    <w:p w:rsidR="00FA0F96" w:rsidRDefault="00FA0F96">
      <w:pPr>
        <w:rPr>
          <w:rFonts w:cs="Arial"/>
        </w:rPr>
      </w:pPr>
    </w:p>
    <w:p w:rsidR="00FA0F96" w:rsidRDefault="00FA0F96">
      <w:pPr>
        <w:rPr>
          <w:rFonts w:cs="Arial"/>
        </w:rPr>
      </w:pPr>
    </w:p>
    <w:p w:rsidR="00FA0F96" w:rsidRDefault="00FA0F96">
      <w:pPr>
        <w:pStyle w:val="Heading2"/>
        <w:pageBreakBefore/>
        <w:rPr>
          <w:rFonts w:ascii="Calibri" w:hAnsi="Calibri"/>
          <w:i w:val="0"/>
        </w:rPr>
        <w:sectPr w:rsidR="00FA0F96" w:rsidSect="00093D24">
          <w:pgSz w:w="12240" w:h="15840"/>
          <w:pgMar w:top="1440" w:right="1440" w:bottom="1440" w:left="1440" w:header="720" w:footer="720" w:gutter="0"/>
          <w:cols w:space="720"/>
          <w:docGrid w:linePitch="360"/>
        </w:sectPr>
      </w:pPr>
    </w:p>
    <w:p w:rsidR="00FA0F96" w:rsidRDefault="002C3407">
      <w:pPr>
        <w:pStyle w:val="Heading2"/>
        <w:pageBreakBefore/>
        <w:rPr>
          <w:rFonts w:ascii="Calibri" w:hAnsi="Calibri"/>
          <w:i w:val="0"/>
        </w:rPr>
      </w:pPr>
      <w:r>
        <w:rPr>
          <w:rFonts w:ascii="Calibri" w:hAnsi="Calibri"/>
          <w:i w:val="0"/>
        </w:rPr>
        <w:lastRenderedPageBreak/>
        <w:t>MA-45 Non-Housing Community Development Assets – 91.215 (f)</w:t>
      </w:r>
    </w:p>
    <w:p w:rsidR="00FA0F96" w:rsidRDefault="002C3407">
      <w:pPr>
        <w:spacing w:line="204" w:lineRule="auto"/>
        <w:rPr>
          <w:b/>
          <w:sz w:val="24"/>
          <w:szCs w:val="24"/>
        </w:rPr>
      </w:pPr>
      <w:r>
        <w:rPr>
          <w:b/>
          <w:sz w:val="24"/>
          <w:szCs w:val="24"/>
        </w:rPr>
        <w:t>Introduction</w:t>
      </w:r>
    </w:p>
    <w:p w:rsidR="00FA0F96" w:rsidRDefault="00FA0F96">
      <w:pPr>
        <w:spacing w:line="204" w:lineRule="auto"/>
        <w:rPr>
          <w:b/>
          <w:sz w:val="24"/>
          <w:szCs w:val="24"/>
        </w:rPr>
      </w:pPr>
    </w:p>
    <w:p w:rsidR="00FA0F96" w:rsidRDefault="002C3407">
      <w:pPr>
        <w:keepNext/>
        <w:widowControl w:val="0"/>
        <w:rPr>
          <w:b/>
          <w:sz w:val="24"/>
          <w:szCs w:val="24"/>
        </w:rPr>
      </w:pPr>
      <w:r>
        <w:rPr>
          <w:b/>
          <w:sz w:val="24"/>
          <w:szCs w:val="24"/>
        </w:rPr>
        <w:t>Economic Development Market Analysis</w:t>
      </w:r>
    </w:p>
    <w:p w:rsidR="00FA0F96" w:rsidRDefault="002C3407">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FA0F96">
        <w:trPr>
          <w:cantSplit/>
          <w:tblHeader/>
        </w:trPr>
        <w:tc>
          <w:tcPr>
            <w:tcW w:w="3907" w:type="dxa"/>
          </w:tcPr>
          <w:p w:rsidR="00FA0F96" w:rsidRDefault="002C3407">
            <w:pPr>
              <w:keepNext/>
              <w:widowControl w:val="0"/>
              <w:spacing w:after="0" w:line="240" w:lineRule="auto"/>
              <w:jc w:val="center"/>
            </w:pPr>
            <w:r>
              <w:rPr>
                <w:b/>
                <w:sz w:val="16"/>
                <w:szCs w:val="16"/>
              </w:rPr>
              <w:t>Business by Sector</w:t>
            </w:r>
          </w:p>
        </w:tc>
        <w:tc>
          <w:tcPr>
            <w:tcW w:w="1133" w:type="dxa"/>
          </w:tcPr>
          <w:p w:rsidR="00FA0F96" w:rsidRDefault="002C3407">
            <w:pPr>
              <w:keepNext/>
              <w:widowControl w:val="0"/>
              <w:spacing w:after="0" w:line="240" w:lineRule="auto"/>
              <w:jc w:val="center"/>
            </w:pPr>
            <w:r>
              <w:rPr>
                <w:b/>
                <w:sz w:val="16"/>
                <w:szCs w:val="16"/>
              </w:rPr>
              <w:t>Number of Workers</w:t>
            </w:r>
          </w:p>
        </w:tc>
        <w:tc>
          <w:tcPr>
            <w:tcW w:w="1134" w:type="dxa"/>
          </w:tcPr>
          <w:p w:rsidR="00FA0F96" w:rsidRDefault="002C3407">
            <w:pPr>
              <w:keepNext/>
              <w:widowControl w:val="0"/>
              <w:spacing w:after="0" w:line="240" w:lineRule="auto"/>
              <w:jc w:val="center"/>
            </w:pPr>
            <w:r>
              <w:rPr>
                <w:b/>
                <w:sz w:val="16"/>
                <w:szCs w:val="16"/>
              </w:rPr>
              <w:t>Number of Jobs</w:t>
            </w:r>
          </w:p>
        </w:tc>
        <w:tc>
          <w:tcPr>
            <w:tcW w:w="1134" w:type="dxa"/>
          </w:tcPr>
          <w:p w:rsidR="00FA0F96" w:rsidRDefault="002C3407">
            <w:pPr>
              <w:keepNext/>
              <w:widowControl w:val="0"/>
              <w:spacing w:after="0" w:line="240" w:lineRule="auto"/>
              <w:jc w:val="center"/>
              <w:rPr>
                <w:b/>
                <w:sz w:val="16"/>
                <w:szCs w:val="16"/>
              </w:rPr>
            </w:pPr>
            <w:r>
              <w:rPr>
                <w:b/>
                <w:sz w:val="16"/>
                <w:szCs w:val="16"/>
              </w:rPr>
              <w:t>Share of Workers</w:t>
            </w:r>
          </w:p>
          <w:p w:rsidR="00FA0F96" w:rsidRDefault="002C3407">
            <w:pPr>
              <w:keepNext/>
              <w:widowControl w:val="0"/>
              <w:spacing w:after="0" w:line="240" w:lineRule="auto"/>
              <w:jc w:val="center"/>
            </w:pPr>
            <w:r>
              <w:rPr>
                <w:b/>
                <w:sz w:val="16"/>
                <w:szCs w:val="16"/>
              </w:rPr>
              <w:t>%</w:t>
            </w:r>
          </w:p>
        </w:tc>
        <w:tc>
          <w:tcPr>
            <w:tcW w:w="1134" w:type="dxa"/>
          </w:tcPr>
          <w:p w:rsidR="00FA0F96" w:rsidRDefault="002C3407">
            <w:pPr>
              <w:keepNext/>
              <w:widowControl w:val="0"/>
              <w:spacing w:after="0" w:line="240" w:lineRule="auto"/>
              <w:jc w:val="center"/>
              <w:rPr>
                <w:b/>
                <w:sz w:val="16"/>
                <w:szCs w:val="16"/>
              </w:rPr>
            </w:pPr>
            <w:r>
              <w:rPr>
                <w:b/>
                <w:sz w:val="16"/>
                <w:szCs w:val="16"/>
              </w:rPr>
              <w:t xml:space="preserve">Share of </w:t>
            </w:r>
            <w:r>
              <w:rPr>
                <w:b/>
                <w:sz w:val="16"/>
                <w:szCs w:val="16"/>
              </w:rPr>
              <w:t>Jobs</w:t>
            </w:r>
          </w:p>
          <w:p w:rsidR="00FA0F96" w:rsidRDefault="002C3407">
            <w:pPr>
              <w:keepNext/>
              <w:widowControl w:val="0"/>
              <w:spacing w:after="0" w:line="240" w:lineRule="auto"/>
              <w:jc w:val="center"/>
            </w:pPr>
            <w:r>
              <w:rPr>
                <w:b/>
                <w:sz w:val="16"/>
                <w:szCs w:val="16"/>
              </w:rPr>
              <w:t>%</w:t>
            </w:r>
          </w:p>
        </w:tc>
        <w:tc>
          <w:tcPr>
            <w:tcW w:w="1134" w:type="dxa"/>
          </w:tcPr>
          <w:p w:rsidR="00FA0F96" w:rsidRDefault="002C3407">
            <w:pPr>
              <w:keepNext/>
              <w:widowControl w:val="0"/>
              <w:spacing w:after="0" w:line="240" w:lineRule="auto"/>
              <w:jc w:val="center"/>
              <w:rPr>
                <w:b/>
                <w:sz w:val="16"/>
                <w:szCs w:val="16"/>
              </w:rPr>
            </w:pPr>
            <w:r>
              <w:rPr>
                <w:b/>
                <w:sz w:val="16"/>
                <w:szCs w:val="16"/>
              </w:rPr>
              <w:t>Jobs less workers</w:t>
            </w:r>
          </w:p>
          <w:p w:rsidR="00FA0F96" w:rsidRDefault="002C3407">
            <w:pPr>
              <w:keepNext/>
              <w:widowControl w:val="0"/>
              <w:spacing w:after="0" w:line="240" w:lineRule="auto"/>
              <w:jc w:val="center"/>
            </w:pPr>
            <w:r>
              <w:rPr>
                <w:b/>
                <w:sz w:val="16"/>
                <w:szCs w:val="16"/>
              </w:rPr>
              <w:t>%</w:t>
            </w:r>
          </w:p>
        </w:tc>
      </w:tr>
      <w:tr w:rsidR="0006561E">
        <w:trPr>
          <w:cantSplit/>
        </w:trPr>
        <w:tc>
          <w:tcPr>
            <w:tcW w:w="0" w:type="auto"/>
          </w:tcPr>
          <w:p w:rsidR="0006561E" w:rsidRDefault="002C3407">
            <w:pPr>
              <w:spacing w:beforeAutospacing="1" w:afterAutospacing="1"/>
            </w:pPr>
            <w:r>
              <w:rPr>
                <w:color w:val="000000"/>
              </w:rPr>
              <w:t>Agriculture, Mining, Oil &amp; Gas Extraction</w:t>
            </w:r>
          </w:p>
        </w:tc>
        <w:tc>
          <w:tcPr>
            <w:tcW w:w="0" w:type="auto"/>
            <w:vAlign w:val="bottom"/>
          </w:tcPr>
          <w:p w:rsidR="0006561E" w:rsidRDefault="002C3407">
            <w:pPr>
              <w:spacing w:beforeAutospacing="1" w:afterAutospacing="1"/>
              <w:jc w:val="right"/>
            </w:pPr>
            <w:r>
              <w:rPr>
                <w:color w:val="000000"/>
              </w:rPr>
              <w:t>1,648</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7</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-7</w:t>
            </w:r>
          </w:p>
        </w:tc>
      </w:tr>
      <w:tr w:rsidR="0006561E">
        <w:trPr>
          <w:cantSplit/>
        </w:trPr>
        <w:tc>
          <w:tcPr>
            <w:tcW w:w="0" w:type="auto"/>
          </w:tcPr>
          <w:p w:rsidR="0006561E" w:rsidRDefault="002C3407">
            <w:pPr>
              <w:spacing w:beforeAutospacing="1" w:afterAutospacing="1"/>
            </w:pPr>
            <w:r>
              <w:rPr>
                <w:color w:val="000000"/>
              </w:rPr>
              <w:t>Arts, Entertainment, Accommodations</w:t>
            </w:r>
          </w:p>
        </w:tc>
        <w:tc>
          <w:tcPr>
            <w:tcW w:w="0" w:type="auto"/>
            <w:vAlign w:val="bottom"/>
          </w:tcPr>
          <w:p w:rsidR="0006561E" w:rsidRDefault="002C3407">
            <w:pPr>
              <w:spacing w:beforeAutospacing="1" w:afterAutospacing="1"/>
              <w:jc w:val="right"/>
            </w:pPr>
            <w:r>
              <w:rPr>
                <w:color w:val="000000"/>
              </w:rPr>
              <w:t>1,947</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w:t>
            </w:r>
          </w:p>
        </w:tc>
      </w:tr>
      <w:tr w:rsidR="0006561E">
        <w:trPr>
          <w:cantSplit/>
        </w:trPr>
        <w:tc>
          <w:tcPr>
            <w:tcW w:w="0" w:type="auto"/>
          </w:tcPr>
          <w:p w:rsidR="0006561E" w:rsidRDefault="002C3407">
            <w:pPr>
              <w:spacing w:beforeAutospacing="1" w:afterAutospacing="1"/>
            </w:pPr>
            <w:r>
              <w:rPr>
                <w:color w:val="000000"/>
              </w:rPr>
              <w:t>Construction</w:t>
            </w:r>
          </w:p>
        </w:tc>
        <w:tc>
          <w:tcPr>
            <w:tcW w:w="0" w:type="auto"/>
            <w:vAlign w:val="bottom"/>
          </w:tcPr>
          <w:p w:rsidR="0006561E" w:rsidRDefault="002C3407">
            <w:pPr>
              <w:spacing w:beforeAutospacing="1" w:afterAutospacing="1"/>
              <w:jc w:val="right"/>
            </w:pPr>
            <w:r>
              <w:rPr>
                <w:color w:val="000000"/>
              </w:rPr>
              <w:t>1,735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7</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-7</w:t>
            </w:r>
          </w:p>
        </w:tc>
      </w:tr>
      <w:tr w:rsidR="0006561E">
        <w:trPr>
          <w:cantSplit/>
        </w:trPr>
        <w:tc>
          <w:tcPr>
            <w:tcW w:w="0" w:type="auto"/>
          </w:tcPr>
          <w:p w:rsidR="0006561E" w:rsidRDefault="002C3407">
            <w:pPr>
              <w:spacing w:beforeAutospacing="1" w:afterAutospacing="1"/>
            </w:pPr>
            <w:r>
              <w:rPr>
                <w:color w:val="000000"/>
              </w:rPr>
              <w:t>Education and Health Care Services</w:t>
            </w:r>
          </w:p>
        </w:tc>
        <w:tc>
          <w:tcPr>
            <w:tcW w:w="0" w:type="auto"/>
            <w:vAlign w:val="bottom"/>
          </w:tcPr>
          <w:p w:rsidR="0006561E" w:rsidRDefault="002C3407">
            <w:pPr>
              <w:spacing w:beforeAutospacing="1" w:afterAutospacing="1"/>
              <w:jc w:val="right"/>
            </w:pPr>
            <w:r>
              <w:rPr>
                <w:color w:val="000000"/>
              </w:rPr>
              <w:t>6,664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26</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-26</w:t>
            </w:r>
          </w:p>
        </w:tc>
      </w:tr>
      <w:tr w:rsidR="0006561E">
        <w:trPr>
          <w:cantSplit/>
        </w:trPr>
        <w:tc>
          <w:tcPr>
            <w:tcW w:w="0" w:type="auto"/>
          </w:tcPr>
          <w:p w:rsidR="0006561E" w:rsidRDefault="002C3407">
            <w:pPr>
              <w:spacing w:beforeAutospacing="1" w:afterAutospacing="1"/>
            </w:pPr>
            <w:r>
              <w:rPr>
                <w:color w:val="000000"/>
              </w:rPr>
              <w:t>Finance, Insurance, and Real Estate</w:t>
            </w:r>
          </w:p>
        </w:tc>
        <w:tc>
          <w:tcPr>
            <w:tcW w:w="0" w:type="auto"/>
            <w:vAlign w:val="bottom"/>
          </w:tcPr>
          <w:p w:rsidR="0006561E" w:rsidRDefault="002C3407">
            <w:pPr>
              <w:spacing w:beforeAutospacing="1" w:afterAutospacing="1"/>
              <w:jc w:val="right"/>
            </w:pPr>
            <w:r>
              <w:rPr>
                <w:color w:val="000000"/>
              </w:rPr>
              <w:t>1,168</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r>
      <w:tr w:rsidR="0006561E">
        <w:trPr>
          <w:cantSplit/>
        </w:trPr>
        <w:tc>
          <w:tcPr>
            <w:tcW w:w="0" w:type="auto"/>
          </w:tcPr>
          <w:p w:rsidR="0006561E" w:rsidRDefault="002C3407">
            <w:pPr>
              <w:spacing w:beforeAutospacing="1" w:afterAutospacing="1"/>
            </w:pPr>
            <w:r>
              <w:rPr>
                <w:color w:val="000000"/>
              </w:rPr>
              <w:t>Information</w:t>
            </w:r>
          </w:p>
        </w:tc>
        <w:tc>
          <w:tcPr>
            <w:tcW w:w="0" w:type="auto"/>
            <w:vAlign w:val="bottom"/>
          </w:tcPr>
          <w:p w:rsidR="0006561E" w:rsidRDefault="002C3407">
            <w:pPr>
              <w:spacing w:beforeAutospacing="1" w:afterAutospacing="1"/>
              <w:jc w:val="right"/>
            </w:pPr>
            <w:r>
              <w:rPr>
                <w:color w:val="000000"/>
              </w:rPr>
              <w:t>324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w:t>
            </w:r>
          </w:p>
        </w:tc>
      </w:tr>
      <w:tr w:rsidR="0006561E">
        <w:trPr>
          <w:cantSplit/>
        </w:trPr>
        <w:tc>
          <w:tcPr>
            <w:tcW w:w="0" w:type="auto"/>
          </w:tcPr>
          <w:p w:rsidR="0006561E" w:rsidRDefault="002C3407">
            <w:pPr>
              <w:spacing w:beforeAutospacing="1" w:afterAutospacing="1"/>
            </w:pPr>
            <w:r>
              <w:rPr>
                <w:color w:val="000000"/>
              </w:rPr>
              <w:t>Manufacturing</w:t>
            </w:r>
          </w:p>
        </w:tc>
        <w:tc>
          <w:tcPr>
            <w:tcW w:w="0" w:type="auto"/>
            <w:vAlign w:val="bottom"/>
          </w:tcPr>
          <w:p w:rsidR="0006561E" w:rsidRDefault="002C3407">
            <w:pPr>
              <w:spacing w:beforeAutospacing="1" w:afterAutospacing="1"/>
              <w:jc w:val="right"/>
            </w:pPr>
            <w:r>
              <w:rPr>
                <w:color w:val="000000"/>
              </w:rPr>
              <w:t>1,359</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r>
      <w:tr w:rsidR="0006561E">
        <w:trPr>
          <w:cantSplit/>
        </w:trPr>
        <w:tc>
          <w:tcPr>
            <w:tcW w:w="0" w:type="auto"/>
          </w:tcPr>
          <w:p w:rsidR="0006561E" w:rsidRDefault="002C3407">
            <w:pPr>
              <w:spacing w:beforeAutospacing="1" w:afterAutospacing="1"/>
            </w:pPr>
            <w:r>
              <w:rPr>
                <w:color w:val="000000"/>
              </w:rPr>
              <w:t>Other Services</w:t>
            </w:r>
          </w:p>
        </w:tc>
        <w:tc>
          <w:tcPr>
            <w:tcW w:w="0" w:type="auto"/>
            <w:vAlign w:val="bottom"/>
          </w:tcPr>
          <w:p w:rsidR="0006561E" w:rsidRDefault="002C3407">
            <w:pPr>
              <w:spacing w:beforeAutospacing="1" w:afterAutospacing="1"/>
              <w:jc w:val="right"/>
            </w:pPr>
            <w:r>
              <w:rPr>
                <w:color w:val="000000"/>
              </w:rPr>
              <w:t>1,204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r>
      <w:tr w:rsidR="0006561E">
        <w:trPr>
          <w:cantSplit/>
        </w:trPr>
        <w:tc>
          <w:tcPr>
            <w:tcW w:w="0" w:type="auto"/>
          </w:tcPr>
          <w:p w:rsidR="0006561E" w:rsidRDefault="002C3407">
            <w:pPr>
              <w:spacing w:beforeAutospacing="1" w:afterAutospacing="1"/>
            </w:pPr>
            <w:r>
              <w:rPr>
                <w:color w:val="000000"/>
              </w:rPr>
              <w:t>Professional, Scientific, Management Services</w:t>
            </w:r>
          </w:p>
        </w:tc>
        <w:tc>
          <w:tcPr>
            <w:tcW w:w="0" w:type="auto"/>
            <w:vAlign w:val="bottom"/>
          </w:tcPr>
          <w:p w:rsidR="0006561E" w:rsidRDefault="002C3407">
            <w:pPr>
              <w:spacing w:beforeAutospacing="1" w:afterAutospacing="1"/>
              <w:jc w:val="right"/>
            </w:pPr>
            <w:r>
              <w:rPr>
                <w:color w:val="000000"/>
              </w:rPr>
              <w:t>1,951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-8</w:t>
            </w:r>
          </w:p>
        </w:tc>
      </w:tr>
      <w:tr w:rsidR="0006561E">
        <w:trPr>
          <w:cantSplit/>
        </w:trPr>
        <w:tc>
          <w:tcPr>
            <w:tcW w:w="0" w:type="auto"/>
          </w:tcPr>
          <w:p w:rsidR="0006561E" w:rsidRDefault="002C3407">
            <w:pPr>
              <w:spacing w:beforeAutospacing="1" w:afterAutospacing="1"/>
            </w:pPr>
            <w:r>
              <w:rPr>
                <w:color w:val="000000"/>
              </w:rPr>
              <w:t>Public Administration</w:t>
            </w:r>
          </w:p>
        </w:tc>
        <w:tc>
          <w:tcPr>
            <w:tcW w:w="0" w:type="auto"/>
            <w:vAlign w:val="bottom"/>
          </w:tcPr>
          <w:p w:rsidR="0006561E" w:rsidRDefault="002C3407">
            <w:pPr>
              <w:spacing w:beforeAutospacing="1" w:afterAutospacing="1"/>
              <w:jc w:val="right"/>
            </w:pPr>
            <w:r>
              <w:rPr>
                <w:color w:val="000000"/>
              </w:rPr>
              <w:t>1,362</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-5</w:t>
            </w:r>
          </w:p>
        </w:tc>
      </w:tr>
      <w:tr w:rsidR="0006561E">
        <w:trPr>
          <w:cantSplit/>
        </w:trPr>
        <w:tc>
          <w:tcPr>
            <w:tcW w:w="0" w:type="auto"/>
          </w:tcPr>
          <w:p w:rsidR="0006561E" w:rsidRDefault="002C3407">
            <w:pPr>
              <w:spacing w:beforeAutospacing="1" w:afterAutospacing="1"/>
            </w:pPr>
            <w:r>
              <w:rPr>
                <w:color w:val="000000"/>
              </w:rPr>
              <w:t>Retail Trade</w:t>
            </w:r>
          </w:p>
        </w:tc>
        <w:tc>
          <w:tcPr>
            <w:tcW w:w="0" w:type="auto"/>
            <w:vAlign w:val="bottom"/>
          </w:tcPr>
          <w:p w:rsidR="0006561E" w:rsidRDefault="002C3407">
            <w:pPr>
              <w:spacing w:beforeAutospacing="1" w:afterAutospacing="1"/>
              <w:jc w:val="right"/>
            </w:pPr>
            <w:r>
              <w:rPr>
                <w:color w:val="000000"/>
              </w:rPr>
              <w:t>3,363</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13</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-13</w:t>
            </w:r>
          </w:p>
        </w:tc>
      </w:tr>
      <w:tr w:rsidR="0006561E">
        <w:trPr>
          <w:cantSplit/>
        </w:trPr>
        <w:tc>
          <w:tcPr>
            <w:tcW w:w="0" w:type="auto"/>
          </w:tcPr>
          <w:p w:rsidR="0006561E" w:rsidRDefault="002C3407">
            <w:pPr>
              <w:spacing w:beforeAutospacing="1" w:afterAutospacing="1"/>
            </w:pPr>
            <w:r>
              <w:rPr>
                <w:color w:val="000000"/>
              </w:rPr>
              <w:t xml:space="preserve">Transportation and </w:t>
            </w:r>
            <w:r>
              <w:rPr>
                <w:color w:val="000000"/>
              </w:rPr>
              <w:t>Warehousing</w:t>
            </w:r>
          </w:p>
        </w:tc>
        <w:tc>
          <w:tcPr>
            <w:tcW w:w="0" w:type="auto"/>
            <w:vAlign w:val="bottom"/>
          </w:tcPr>
          <w:p w:rsidR="0006561E" w:rsidRDefault="002C3407">
            <w:pPr>
              <w:spacing w:beforeAutospacing="1" w:afterAutospacing="1"/>
              <w:jc w:val="right"/>
            </w:pPr>
            <w:r>
              <w:rPr>
                <w:color w:val="000000"/>
              </w:rPr>
              <w:t>1,541</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6</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-6</w:t>
            </w:r>
          </w:p>
        </w:tc>
      </w:tr>
      <w:tr w:rsidR="0006561E">
        <w:trPr>
          <w:cantSplit/>
        </w:trPr>
        <w:tc>
          <w:tcPr>
            <w:tcW w:w="0" w:type="auto"/>
          </w:tcPr>
          <w:p w:rsidR="0006561E" w:rsidRDefault="002C3407">
            <w:pPr>
              <w:spacing w:beforeAutospacing="1" w:afterAutospacing="1"/>
            </w:pPr>
            <w:r>
              <w:rPr>
                <w:color w:val="000000"/>
              </w:rPr>
              <w:t>Wholesale Trade</w:t>
            </w:r>
          </w:p>
        </w:tc>
        <w:tc>
          <w:tcPr>
            <w:tcW w:w="0" w:type="auto"/>
            <w:vAlign w:val="bottom"/>
          </w:tcPr>
          <w:p w:rsidR="0006561E" w:rsidRDefault="002C3407">
            <w:pPr>
              <w:spacing w:beforeAutospacing="1" w:afterAutospacing="1"/>
              <w:jc w:val="right"/>
            </w:pPr>
            <w:r>
              <w:rPr>
                <w:color w:val="000000"/>
              </w:rPr>
              <w:t>950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-4</w:t>
            </w:r>
          </w:p>
        </w:tc>
      </w:tr>
      <w:tr w:rsidR="0006561E">
        <w:trPr>
          <w:cantSplit/>
        </w:trPr>
        <w:tc>
          <w:tcPr>
            <w:tcW w:w="0" w:type="auto"/>
          </w:tcPr>
          <w:p w:rsidR="0006561E" w:rsidRDefault="002C3407">
            <w:pPr>
              <w:spacing w:beforeAutospacing="1" w:afterAutospacing="1"/>
            </w:pPr>
            <w:r>
              <w:rPr>
                <w:color w:val="000000"/>
              </w:rPr>
              <w:t>Total</w:t>
            </w:r>
          </w:p>
        </w:tc>
        <w:tc>
          <w:tcPr>
            <w:tcW w:w="0" w:type="auto"/>
            <w:vAlign w:val="bottom"/>
          </w:tcPr>
          <w:p w:rsidR="0006561E" w:rsidRDefault="002C3407">
            <w:pPr>
              <w:spacing w:beforeAutospacing="1" w:afterAutospacing="1"/>
              <w:jc w:val="right"/>
            </w:pPr>
            <w:r>
              <w:rPr>
                <w:color w:val="000000"/>
              </w:rPr>
              <w:t>25,216</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w:t>
            </w:r>
          </w:p>
        </w:tc>
        <w:tc>
          <w:tcPr>
            <w:tcW w:w="0" w:type="auto"/>
            <w:vAlign w:val="bottom"/>
          </w:tcPr>
          <w:p w:rsidR="0006561E" w:rsidRDefault="002C3407">
            <w:pPr>
              <w:spacing w:beforeAutospacing="1" w:afterAutospacing="1"/>
              <w:jc w:val="right"/>
            </w:pPr>
            <w:r>
              <w:rPr>
                <w:color w:val="000000"/>
              </w:rPr>
              <w:t>--</w:t>
            </w:r>
          </w:p>
        </w:tc>
        <w:tc>
          <w:tcPr>
            <w:tcW w:w="0" w:type="auto"/>
            <w:vAlign w:val="bottom"/>
          </w:tcPr>
          <w:p w:rsidR="0006561E" w:rsidRDefault="002C3407">
            <w:pPr>
              <w:spacing w:beforeAutospacing="1" w:afterAutospacing="1"/>
              <w:jc w:val="right"/>
            </w:pPr>
            <w:r>
              <w:rPr>
                <w:color w:val="000000"/>
              </w:rPr>
              <w:t>--</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53"/>
        <w:gridCol w:w="11007"/>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11203" w:type="dxa"/>
          </w:tcPr>
          <w:p w:rsidR="0006561E" w:rsidRDefault="002C3407">
            <w:pPr>
              <w:spacing w:beforeAutospacing="1" w:afterAutospacing="1"/>
              <w:rPr>
                <w:rFonts w:cs="Arial"/>
                <w:sz w:val="16"/>
                <w:szCs w:val="16"/>
              </w:rPr>
            </w:pPr>
            <w:r>
              <w:rPr>
                <w:rFonts w:cs="Arial"/>
                <w:sz w:val="16"/>
                <w:szCs w:val="16"/>
              </w:rPr>
              <w:t xml:space="preserve">Data Source: 2022 Census Data: Table DP03 Selected Economic Characteristics (also on S2405) </w:t>
            </w:r>
            <w:r>
              <w:rPr>
                <w:rFonts w:cs="Arial"/>
                <w:sz w:val="16"/>
                <w:szCs w:val="16"/>
              </w:rPr>
              <w:t>Table did not auto populate and number of jobs was not in Census Table.</w:t>
            </w:r>
          </w:p>
        </w:tc>
      </w:tr>
    </w:tbl>
    <w:p w:rsidR="00FA0F96" w:rsidRDefault="00FA0F96">
      <w:pPr>
        <w:keepNext/>
        <w:widowControl w:val="0"/>
      </w:pPr>
    </w:p>
    <w:p w:rsidR="00FA0F96" w:rsidRDefault="00FA0F96">
      <w:pPr>
        <w:keepNext/>
        <w:widowControl w:val="0"/>
        <w:rPr>
          <w:szCs w:val="26"/>
        </w:rPr>
        <w:sectPr w:rsidR="00FA0F96" w:rsidSect="00093D24">
          <w:pgSz w:w="15840" w:h="12240" w:orient="landscape"/>
          <w:pgMar w:top="1440" w:right="1440" w:bottom="1440" w:left="1440" w:header="720" w:footer="720" w:gutter="0"/>
          <w:cols w:space="720"/>
          <w:docGrid w:linePitch="360"/>
        </w:sectPr>
      </w:pPr>
    </w:p>
    <w:p w:rsidR="00FA0F96" w:rsidRDefault="002C3407">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898"/>
      </w:tblGrid>
      <w:tr w:rsidR="00FA0F96">
        <w:trPr>
          <w:cantSplit/>
          <w:hidden/>
        </w:trPr>
        <w:tc>
          <w:tcPr>
            <w:tcW w:w="4500" w:type="dxa"/>
            <w:tcBorders>
              <w:right w:val="nil"/>
            </w:tcBorders>
          </w:tcPr>
          <w:p w:rsidR="00FA0F96" w:rsidRDefault="00FA0F96">
            <w:pPr>
              <w:keepNext/>
              <w:widowControl w:val="0"/>
              <w:spacing w:after="0" w:line="240" w:lineRule="auto"/>
              <w:rPr>
                <w:vanish/>
                <w:sz w:val="4"/>
                <w:szCs w:val="4"/>
              </w:rPr>
            </w:pPr>
          </w:p>
        </w:tc>
        <w:tc>
          <w:tcPr>
            <w:tcW w:w="4968" w:type="dxa"/>
            <w:tcBorders>
              <w:left w:val="nil"/>
            </w:tcBorders>
          </w:tcPr>
          <w:p w:rsidR="00FA0F96" w:rsidRDefault="00FA0F96">
            <w:pPr>
              <w:keepNext/>
              <w:widowControl w:val="0"/>
              <w:spacing w:after="0" w:line="240" w:lineRule="auto"/>
              <w:jc w:val="center"/>
              <w:rPr>
                <w:vanish/>
                <w:sz w:val="4"/>
                <w:szCs w:val="4"/>
              </w:rPr>
            </w:pPr>
          </w:p>
        </w:tc>
      </w:tr>
      <w:tr w:rsidR="0006561E">
        <w:trPr>
          <w:cantSplit/>
        </w:trPr>
        <w:tc>
          <w:tcPr>
            <w:tcW w:w="0" w:type="auto"/>
          </w:tcPr>
          <w:p w:rsidR="0006561E" w:rsidRDefault="002C3407">
            <w:pPr>
              <w:spacing w:beforeAutospacing="1" w:afterAutospacing="1"/>
            </w:pPr>
            <w:r>
              <w:rPr>
                <w:color w:val="000000"/>
              </w:rPr>
              <w:t>Total Population in the Civilian Labor Force</w:t>
            </w:r>
          </w:p>
        </w:tc>
        <w:tc>
          <w:tcPr>
            <w:tcW w:w="0" w:type="auto"/>
            <w:vAlign w:val="bottom"/>
          </w:tcPr>
          <w:p w:rsidR="0006561E" w:rsidRDefault="002C3407">
            <w:pPr>
              <w:spacing w:beforeAutospacing="1" w:afterAutospacing="1"/>
              <w:jc w:val="right"/>
            </w:pPr>
            <w:r>
              <w:rPr>
                <w:color w:val="000000"/>
              </w:rPr>
              <w:t>26,197</w:t>
            </w:r>
          </w:p>
        </w:tc>
      </w:tr>
      <w:tr w:rsidR="0006561E">
        <w:trPr>
          <w:cantSplit/>
        </w:trPr>
        <w:tc>
          <w:tcPr>
            <w:tcW w:w="0" w:type="auto"/>
          </w:tcPr>
          <w:p w:rsidR="0006561E" w:rsidRDefault="002C3407">
            <w:pPr>
              <w:spacing w:beforeAutospacing="1" w:afterAutospacing="1"/>
            </w:pPr>
            <w:r>
              <w:rPr>
                <w:color w:val="000000"/>
              </w:rPr>
              <w:t>Civilian Employed Population 16 years and over</w:t>
            </w:r>
          </w:p>
        </w:tc>
        <w:tc>
          <w:tcPr>
            <w:tcW w:w="0" w:type="auto"/>
            <w:vAlign w:val="bottom"/>
          </w:tcPr>
          <w:p w:rsidR="0006561E" w:rsidRDefault="002C3407">
            <w:pPr>
              <w:spacing w:beforeAutospacing="1" w:afterAutospacing="1"/>
              <w:jc w:val="right"/>
            </w:pPr>
            <w:r>
              <w:rPr>
                <w:color w:val="000000"/>
              </w:rPr>
              <w:t>25,216</w:t>
            </w:r>
          </w:p>
        </w:tc>
      </w:tr>
      <w:tr w:rsidR="0006561E">
        <w:trPr>
          <w:cantSplit/>
        </w:trPr>
        <w:tc>
          <w:tcPr>
            <w:tcW w:w="0" w:type="auto"/>
          </w:tcPr>
          <w:p w:rsidR="0006561E" w:rsidRDefault="002C3407">
            <w:pPr>
              <w:spacing w:beforeAutospacing="1" w:afterAutospacing="1"/>
            </w:pPr>
            <w:r>
              <w:rPr>
                <w:color w:val="000000"/>
              </w:rPr>
              <w:t>Unemployment Rate</w:t>
            </w:r>
          </w:p>
        </w:tc>
        <w:tc>
          <w:tcPr>
            <w:tcW w:w="0" w:type="auto"/>
            <w:vAlign w:val="bottom"/>
          </w:tcPr>
          <w:p w:rsidR="0006561E" w:rsidRDefault="002C3407">
            <w:pPr>
              <w:spacing w:beforeAutospacing="1" w:afterAutospacing="1"/>
              <w:jc w:val="right"/>
            </w:pPr>
            <w:r>
              <w:rPr>
                <w:color w:val="000000"/>
              </w:rPr>
              <w:t>981.00</w:t>
            </w:r>
          </w:p>
        </w:tc>
      </w:tr>
      <w:tr w:rsidR="0006561E">
        <w:trPr>
          <w:cantSplit/>
        </w:trPr>
        <w:tc>
          <w:tcPr>
            <w:tcW w:w="0" w:type="auto"/>
          </w:tcPr>
          <w:p w:rsidR="0006561E" w:rsidRDefault="002C3407">
            <w:pPr>
              <w:spacing w:beforeAutospacing="1" w:afterAutospacing="1"/>
            </w:pPr>
            <w:r>
              <w:rPr>
                <w:color w:val="000000"/>
              </w:rPr>
              <w:t xml:space="preserve">Unemployment Rate </w:t>
            </w:r>
            <w:r>
              <w:rPr>
                <w:color w:val="000000"/>
              </w:rPr>
              <w:t>for Ages 16-24</w:t>
            </w:r>
          </w:p>
        </w:tc>
        <w:tc>
          <w:tcPr>
            <w:tcW w:w="0" w:type="auto"/>
            <w:vAlign w:val="bottom"/>
          </w:tcPr>
          <w:p w:rsidR="0006561E" w:rsidRDefault="002C3407">
            <w:pPr>
              <w:spacing w:beforeAutospacing="1" w:afterAutospacing="1"/>
              <w:jc w:val="right"/>
            </w:pPr>
            <w:r>
              <w:rPr>
                <w:color w:val="000000"/>
              </w:rPr>
              <w:t>17.70</w:t>
            </w:r>
          </w:p>
        </w:tc>
      </w:tr>
      <w:tr w:rsidR="0006561E">
        <w:trPr>
          <w:cantSplit/>
        </w:trPr>
        <w:tc>
          <w:tcPr>
            <w:tcW w:w="0" w:type="auto"/>
          </w:tcPr>
          <w:p w:rsidR="0006561E" w:rsidRDefault="002C3407">
            <w:pPr>
              <w:spacing w:beforeAutospacing="1" w:afterAutospacing="1"/>
            </w:pPr>
            <w:r>
              <w:rPr>
                <w:color w:val="000000"/>
              </w:rPr>
              <w:t>Unemployment Rate for Ages 25-65</w:t>
            </w:r>
          </w:p>
        </w:tc>
        <w:tc>
          <w:tcPr>
            <w:tcW w:w="0" w:type="auto"/>
            <w:vAlign w:val="bottom"/>
          </w:tcPr>
          <w:p w:rsidR="0006561E" w:rsidRDefault="002C3407">
            <w:pPr>
              <w:spacing w:beforeAutospacing="1" w:afterAutospacing="1"/>
              <w:jc w:val="right"/>
            </w:pPr>
            <w:r>
              <w:rPr>
                <w:color w:val="000000"/>
              </w:rPr>
              <w:t>13.45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4"/>
        <w:gridCol w:w="741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Data Source: 2022 Census Data: Table DP03 Selected Economic Characteristics &amp; Table S2301 Employment Status</w:t>
            </w:r>
          </w:p>
        </w:tc>
      </w:tr>
    </w:tbl>
    <w:p w:rsidR="00FA0F96" w:rsidRDefault="00FA0F96">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FA0F96">
        <w:trPr>
          <w:cantSplit/>
          <w:tblHeader/>
        </w:trPr>
        <w:tc>
          <w:tcPr>
            <w:tcW w:w="4558" w:type="dxa"/>
            <w:tcBorders>
              <w:right w:val="nil"/>
            </w:tcBorders>
          </w:tcPr>
          <w:p w:rsidR="00FA0F96" w:rsidRDefault="002C3407">
            <w:pPr>
              <w:keepNext/>
              <w:widowControl w:val="0"/>
              <w:rPr>
                <w:b/>
              </w:rPr>
            </w:pPr>
            <w:r>
              <w:rPr>
                <w:b/>
              </w:rPr>
              <w:t xml:space="preserve">Occupations </w:t>
            </w:r>
            <w:r>
              <w:rPr>
                <w:b/>
              </w:rPr>
              <w:t>by Sector</w:t>
            </w:r>
          </w:p>
        </w:tc>
        <w:tc>
          <w:tcPr>
            <w:tcW w:w="5032" w:type="dxa"/>
            <w:tcBorders>
              <w:left w:val="nil"/>
            </w:tcBorders>
          </w:tcPr>
          <w:p w:rsidR="00FA0F96" w:rsidRDefault="002C3407">
            <w:pPr>
              <w:keepNext/>
              <w:widowControl w:val="0"/>
              <w:spacing w:after="0" w:line="240" w:lineRule="auto"/>
              <w:jc w:val="center"/>
              <w:rPr>
                <w:b/>
                <w:vanish/>
              </w:rPr>
            </w:pPr>
            <w:r>
              <w:rPr>
                <w:b/>
              </w:rPr>
              <w:t>Number of People</w:t>
            </w:r>
            <w:r>
              <w:rPr>
                <w:b/>
                <w:vanish/>
              </w:rPr>
              <w:t>Median Income</w:t>
            </w:r>
          </w:p>
        </w:tc>
      </w:tr>
      <w:tr w:rsidR="0006561E">
        <w:trPr>
          <w:cantSplit/>
        </w:trPr>
        <w:tc>
          <w:tcPr>
            <w:tcW w:w="4558" w:type="dxa"/>
          </w:tcPr>
          <w:p w:rsidR="0006561E" w:rsidRDefault="002C3407">
            <w:pPr>
              <w:spacing w:beforeAutospacing="1" w:afterAutospacing="1"/>
            </w:pPr>
            <w:r>
              <w:rPr>
                <w:color w:val="000000"/>
              </w:rPr>
              <w:t>Management, business and financial</w:t>
            </w:r>
          </w:p>
        </w:tc>
        <w:tc>
          <w:tcPr>
            <w:tcW w:w="5032" w:type="dxa"/>
            <w:vAlign w:val="bottom"/>
          </w:tcPr>
          <w:p w:rsidR="0006561E" w:rsidRDefault="002C3407">
            <w:pPr>
              <w:spacing w:beforeAutospacing="1" w:afterAutospacing="1"/>
              <w:jc w:val="right"/>
            </w:pPr>
            <w:r>
              <w:rPr>
                <w:color w:val="000000"/>
              </w:rPr>
              <w:t>8,752</w:t>
            </w:r>
          </w:p>
        </w:tc>
      </w:tr>
      <w:tr w:rsidR="0006561E">
        <w:trPr>
          <w:cantSplit/>
        </w:trPr>
        <w:tc>
          <w:tcPr>
            <w:tcW w:w="4558" w:type="dxa"/>
          </w:tcPr>
          <w:p w:rsidR="0006561E" w:rsidRDefault="002C3407">
            <w:pPr>
              <w:spacing w:beforeAutospacing="1" w:afterAutospacing="1"/>
            </w:pPr>
            <w:r>
              <w:rPr>
                <w:color w:val="000000"/>
              </w:rPr>
              <w:t>Farming, fisheries and forestry occupations</w:t>
            </w:r>
          </w:p>
        </w:tc>
        <w:tc>
          <w:tcPr>
            <w:tcW w:w="5032" w:type="dxa"/>
            <w:vAlign w:val="bottom"/>
          </w:tcPr>
          <w:p w:rsidR="0006561E" w:rsidRDefault="002C3407">
            <w:pPr>
              <w:spacing w:beforeAutospacing="1" w:afterAutospacing="1"/>
              <w:jc w:val="right"/>
            </w:pPr>
            <w:r>
              <w:rPr>
                <w:color w:val="000000"/>
              </w:rPr>
              <w:t>0</w:t>
            </w:r>
          </w:p>
        </w:tc>
      </w:tr>
      <w:tr w:rsidR="0006561E">
        <w:trPr>
          <w:cantSplit/>
        </w:trPr>
        <w:tc>
          <w:tcPr>
            <w:tcW w:w="4558" w:type="dxa"/>
          </w:tcPr>
          <w:p w:rsidR="0006561E" w:rsidRDefault="002C3407">
            <w:pPr>
              <w:spacing w:beforeAutospacing="1" w:afterAutospacing="1"/>
            </w:pPr>
            <w:r>
              <w:rPr>
                <w:color w:val="000000"/>
              </w:rPr>
              <w:t>Service</w:t>
            </w:r>
          </w:p>
        </w:tc>
        <w:tc>
          <w:tcPr>
            <w:tcW w:w="5032" w:type="dxa"/>
            <w:vAlign w:val="bottom"/>
          </w:tcPr>
          <w:p w:rsidR="0006561E" w:rsidRDefault="002C3407">
            <w:pPr>
              <w:spacing w:beforeAutospacing="1" w:afterAutospacing="1"/>
              <w:jc w:val="right"/>
            </w:pPr>
            <w:r>
              <w:rPr>
                <w:color w:val="000000"/>
              </w:rPr>
              <w:t>3,521</w:t>
            </w:r>
          </w:p>
        </w:tc>
      </w:tr>
      <w:tr w:rsidR="0006561E">
        <w:trPr>
          <w:cantSplit/>
        </w:trPr>
        <w:tc>
          <w:tcPr>
            <w:tcW w:w="4558" w:type="dxa"/>
          </w:tcPr>
          <w:p w:rsidR="0006561E" w:rsidRDefault="002C3407">
            <w:pPr>
              <w:spacing w:beforeAutospacing="1" w:afterAutospacing="1"/>
            </w:pPr>
            <w:r>
              <w:rPr>
                <w:color w:val="000000"/>
              </w:rPr>
              <w:t>Sales and office</w:t>
            </w:r>
          </w:p>
        </w:tc>
        <w:tc>
          <w:tcPr>
            <w:tcW w:w="5032" w:type="dxa"/>
            <w:vAlign w:val="bottom"/>
          </w:tcPr>
          <w:p w:rsidR="0006561E" w:rsidRDefault="002C3407">
            <w:pPr>
              <w:spacing w:beforeAutospacing="1" w:afterAutospacing="1"/>
              <w:jc w:val="right"/>
            </w:pPr>
            <w:r>
              <w:rPr>
                <w:color w:val="000000"/>
              </w:rPr>
              <w:t>4,325</w:t>
            </w:r>
          </w:p>
        </w:tc>
      </w:tr>
      <w:tr w:rsidR="0006561E">
        <w:trPr>
          <w:cantSplit/>
        </w:trPr>
        <w:tc>
          <w:tcPr>
            <w:tcW w:w="4558" w:type="dxa"/>
          </w:tcPr>
          <w:p w:rsidR="0006561E" w:rsidRDefault="002C3407">
            <w:pPr>
              <w:spacing w:beforeAutospacing="1" w:afterAutospacing="1"/>
            </w:pPr>
            <w:r>
              <w:rPr>
                <w:color w:val="000000"/>
              </w:rPr>
              <w:t>Construction, extraction, maintenance and repair</w:t>
            </w:r>
          </w:p>
        </w:tc>
        <w:tc>
          <w:tcPr>
            <w:tcW w:w="5032" w:type="dxa"/>
            <w:vAlign w:val="bottom"/>
          </w:tcPr>
          <w:p w:rsidR="0006561E" w:rsidRDefault="002C3407">
            <w:pPr>
              <w:spacing w:beforeAutospacing="1" w:afterAutospacing="1"/>
              <w:jc w:val="right"/>
            </w:pPr>
            <w:r>
              <w:rPr>
                <w:color w:val="000000"/>
              </w:rPr>
              <w:t>3,511</w:t>
            </w:r>
          </w:p>
        </w:tc>
      </w:tr>
      <w:tr w:rsidR="0006561E">
        <w:trPr>
          <w:cantSplit/>
        </w:trPr>
        <w:tc>
          <w:tcPr>
            <w:tcW w:w="4558" w:type="dxa"/>
          </w:tcPr>
          <w:p w:rsidR="0006561E" w:rsidRDefault="002C3407">
            <w:pPr>
              <w:spacing w:beforeAutospacing="1" w:afterAutospacing="1"/>
            </w:pPr>
            <w:r>
              <w:rPr>
                <w:color w:val="000000"/>
              </w:rPr>
              <w:t xml:space="preserve">Production, transportation and </w:t>
            </w:r>
            <w:r>
              <w:rPr>
                <w:color w:val="000000"/>
              </w:rPr>
              <w:t>material moving</w:t>
            </w:r>
          </w:p>
        </w:tc>
        <w:tc>
          <w:tcPr>
            <w:tcW w:w="5032" w:type="dxa"/>
            <w:vAlign w:val="bottom"/>
          </w:tcPr>
          <w:p w:rsidR="0006561E" w:rsidRDefault="002C3407">
            <w:pPr>
              <w:spacing w:beforeAutospacing="1" w:afterAutospacing="1"/>
              <w:jc w:val="right"/>
            </w:pPr>
            <w:r>
              <w:rPr>
                <w:color w:val="000000"/>
              </w:rPr>
              <w:t>4,016</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34"/>
        <w:gridCol w:w="742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 xml:space="preserve">Data Source: 2022 Census Data: Table K202401 Occupation for the Civilian Employed Population 16 Years and </w:t>
            </w:r>
            <w:proofErr w:type="spellStart"/>
            <w:r>
              <w:rPr>
                <w:rFonts w:cs="Arial"/>
                <w:sz w:val="16"/>
                <w:szCs w:val="16"/>
              </w:rPr>
              <w:t>OverFrom</w:t>
            </w:r>
            <w:proofErr w:type="spellEnd"/>
            <w:r>
              <w:rPr>
                <w:rFonts w:cs="Arial"/>
                <w:sz w:val="16"/>
                <w:szCs w:val="16"/>
              </w:rPr>
              <w:t xml:space="preserve"> the table above, the Census combines </w:t>
            </w:r>
            <w:proofErr w:type="spellStart"/>
            <w:r>
              <w:rPr>
                <w:rFonts w:cs="Arial"/>
                <w:sz w:val="16"/>
                <w:szCs w:val="16"/>
              </w:rPr>
              <w:t>Ã¿Â¿Ã¿Â¢Ã¿Â¿Ã¿Â¿Ã¿Â¿Ã¿Â¿farming</w:t>
            </w:r>
            <w:proofErr w:type="spellEnd"/>
            <w:r>
              <w:rPr>
                <w:rFonts w:cs="Arial"/>
                <w:sz w:val="16"/>
                <w:szCs w:val="16"/>
              </w:rPr>
              <w:t xml:space="preserve">, fishing and </w:t>
            </w:r>
            <w:proofErr w:type="spellStart"/>
            <w:r>
              <w:rPr>
                <w:rFonts w:cs="Arial"/>
                <w:sz w:val="16"/>
                <w:szCs w:val="16"/>
              </w:rPr>
              <w:t>forestryÃ¿Â¿Ã¿Â¢Ã¿Â¿Ã¿Â¿Ã¿Â¿Ã¿Â</w:t>
            </w:r>
            <w:proofErr w:type="spellEnd"/>
            <w:r>
              <w:rPr>
                <w:rFonts w:cs="Arial"/>
                <w:sz w:val="16"/>
                <w:szCs w:val="16"/>
              </w:rPr>
              <w:t xml:space="preserve"> into </w:t>
            </w:r>
            <w:proofErr w:type="spellStart"/>
            <w:r>
              <w:rPr>
                <w:rFonts w:cs="Arial"/>
                <w:sz w:val="16"/>
                <w:szCs w:val="16"/>
              </w:rPr>
              <w:t>Ã¿Â¿Ã¿Â¢Ã¿Â¿Ã¿Â¿Ã¿Â¿Ã¿Â¿Natural</w:t>
            </w:r>
            <w:proofErr w:type="spellEnd"/>
            <w:r>
              <w:rPr>
                <w:rFonts w:cs="Arial"/>
                <w:sz w:val="16"/>
                <w:szCs w:val="16"/>
              </w:rPr>
              <w:t xml:space="preserve"> resources, construction, and maintenance </w:t>
            </w:r>
            <w:proofErr w:type="spellStart"/>
            <w:r>
              <w:rPr>
                <w:rFonts w:cs="Arial"/>
                <w:sz w:val="16"/>
                <w:szCs w:val="16"/>
              </w:rPr>
              <w:t>occupationsÃ¿Â¿Ã¿Â¢Ã¿Â¿Ã¿Â¿Ã¿Â¿Ã¿Â</w:t>
            </w:r>
            <w:proofErr w:type="spellEnd"/>
            <w:r>
              <w:rPr>
                <w:rFonts w:cs="Arial"/>
                <w:sz w:val="16"/>
                <w:szCs w:val="16"/>
              </w:rPr>
              <w:t>, which totals 3511 additional jobs in that sector (included here</w:t>
            </w:r>
            <w:r>
              <w:rPr>
                <w:rFonts w:cs="Arial"/>
                <w:sz w:val="16"/>
                <w:szCs w:val="16"/>
              </w:rPr>
              <w:t xml:space="preserve"> in Construction)</w:t>
            </w:r>
          </w:p>
        </w:tc>
      </w:tr>
    </w:tbl>
    <w:p w:rsidR="00FA0F96" w:rsidRDefault="00FA0F96">
      <w:pPr>
        <w:rPr>
          <w:b/>
          <w:bCs/>
          <w:sz w:val="20"/>
          <w:szCs w:val="20"/>
        </w:rPr>
      </w:pPr>
    </w:p>
    <w:p w:rsidR="00FA0F96" w:rsidRDefault="002C3407">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FA0F96">
        <w:trPr>
          <w:cantSplit/>
          <w:tblHeader/>
        </w:trPr>
        <w:tc>
          <w:tcPr>
            <w:tcW w:w="3084" w:type="dxa"/>
          </w:tcPr>
          <w:p w:rsidR="00FA0F96" w:rsidRDefault="002C3407">
            <w:pPr>
              <w:keepNext/>
              <w:widowControl w:val="0"/>
              <w:spacing w:after="0" w:line="240" w:lineRule="auto"/>
              <w:rPr>
                <w:b/>
              </w:rPr>
            </w:pPr>
            <w:r>
              <w:rPr>
                <w:b/>
              </w:rPr>
              <w:t>Travel Time</w:t>
            </w:r>
          </w:p>
        </w:tc>
        <w:tc>
          <w:tcPr>
            <w:tcW w:w="3192" w:type="dxa"/>
          </w:tcPr>
          <w:p w:rsidR="00FA0F96" w:rsidRDefault="002C3407">
            <w:pPr>
              <w:keepNext/>
              <w:widowControl w:val="0"/>
              <w:spacing w:after="0" w:line="240" w:lineRule="auto"/>
              <w:jc w:val="center"/>
              <w:rPr>
                <w:b/>
              </w:rPr>
            </w:pPr>
            <w:r>
              <w:rPr>
                <w:b/>
              </w:rPr>
              <w:t>Number</w:t>
            </w:r>
          </w:p>
        </w:tc>
        <w:tc>
          <w:tcPr>
            <w:tcW w:w="3192" w:type="dxa"/>
          </w:tcPr>
          <w:p w:rsidR="00FA0F96" w:rsidRDefault="002C3407">
            <w:pPr>
              <w:keepNext/>
              <w:widowControl w:val="0"/>
              <w:spacing w:after="0" w:line="240" w:lineRule="auto"/>
              <w:jc w:val="center"/>
              <w:rPr>
                <w:b/>
              </w:rPr>
            </w:pPr>
            <w:r>
              <w:rPr>
                <w:b/>
              </w:rPr>
              <w:t>Percentage</w:t>
            </w:r>
          </w:p>
        </w:tc>
      </w:tr>
      <w:tr w:rsidR="0006561E">
        <w:trPr>
          <w:cantSplit/>
        </w:trPr>
        <w:tc>
          <w:tcPr>
            <w:tcW w:w="0" w:type="auto"/>
          </w:tcPr>
          <w:p w:rsidR="0006561E" w:rsidRDefault="002C3407">
            <w:pPr>
              <w:spacing w:beforeAutospacing="1" w:afterAutospacing="1"/>
            </w:pPr>
            <w:r>
              <w:rPr>
                <w:color w:val="000000"/>
              </w:rPr>
              <w:t>&lt; 30 Minutes</w:t>
            </w:r>
          </w:p>
        </w:tc>
        <w:tc>
          <w:tcPr>
            <w:tcW w:w="0" w:type="auto"/>
            <w:vAlign w:val="bottom"/>
          </w:tcPr>
          <w:p w:rsidR="0006561E" w:rsidRDefault="002C3407">
            <w:pPr>
              <w:spacing w:beforeAutospacing="1" w:afterAutospacing="1"/>
              <w:jc w:val="right"/>
            </w:pPr>
            <w:r>
              <w:rPr>
                <w:color w:val="000000"/>
              </w:rPr>
              <w:t>20,898</w:t>
            </w:r>
          </w:p>
        </w:tc>
        <w:tc>
          <w:tcPr>
            <w:tcW w:w="0" w:type="auto"/>
            <w:vAlign w:val="bottom"/>
          </w:tcPr>
          <w:p w:rsidR="0006561E" w:rsidRDefault="002C3407">
            <w:pPr>
              <w:spacing w:beforeAutospacing="1" w:afterAutospacing="1"/>
              <w:jc w:val="right"/>
            </w:pPr>
            <w:r>
              <w:rPr>
                <w:color w:val="000000"/>
              </w:rPr>
              <w:t>82%</w:t>
            </w:r>
          </w:p>
        </w:tc>
      </w:tr>
      <w:tr w:rsidR="0006561E">
        <w:trPr>
          <w:cantSplit/>
        </w:trPr>
        <w:tc>
          <w:tcPr>
            <w:tcW w:w="0" w:type="auto"/>
          </w:tcPr>
          <w:p w:rsidR="0006561E" w:rsidRDefault="002C3407">
            <w:pPr>
              <w:spacing w:beforeAutospacing="1" w:afterAutospacing="1"/>
            </w:pPr>
            <w:r>
              <w:rPr>
                <w:color w:val="000000"/>
              </w:rPr>
              <w:t>30-59 Minutes</w:t>
            </w:r>
          </w:p>
        </w:tc>
        <w:tc>
          <w:tcPr>
            <w:tcW w:w="0" w:type="auto"/>
            <w:vAlign w:val="bottom"/>
          </w:tcPr>
          <w:p w:rsidR="0006561E" w:rsidRDefault="002C3407">
            <w:pPr>
              <w:spacing w:beforeAutospacing="1" w:afterAutospacing="1"/>
              <w:jc w:val="right"/>
            </w:pPr>
            <w:r>
              <w:rPr>
                <w:color w:val="000000"/>
              </w:rPr>
              <w:t>2,396</w:t>
            </w:r>
          </w:p>
        </w:tc>
        <w:tc>
          <w:tcPr>
            <w:tcW w:w="0" w:type="auto"/>
            <w:vAlign w:val="bottom"/>
          </w:tcPr>
          <w:p w:rsidR="0006561E" w:rsidRDefault="002C3407">
            <w:pPr>
              <w:spacing w:beforeAutospacing="1" w:afterAutospacing="1"/>
              <w:jc w:val="right"/>
            </w:pPr>
            <w:r>
              <w:rPr>
                <w:color w:val="000000"/>
              </w:rPr>
              <w:t>9%</w:t>
            </w:r>
          </w:p>
        </w:tc>
      </w:tr>
      <w:tr w:rsidR="0006561E">
        <w:trPr>
          <w:cantSplit/>
        </w:trPr>
        <w:tc>
          <w:tcPr>
            <w:tcW w:w="0" w:type="auto"/>
          </w:tcPr>
          <w:p w:rsidR="0006561E" w:rsidRDefault="002C3407">
            <w:pPr>
              <w:spacing w:beforeAutospacing="1" w:afterAutospacing="1"/>
            </w:pPr>
            <w:r>
              <w:rPr>
                <w:color w:val="000000"/>
              </w:rPr>
              <w:t>60 or More Minutes</w:t>
            </w:r>
          </w:p>
        </w:tc>
        <w:tc>
          <w:tcPr>
            <w:tcW w:w="0" w:type="auto"/>
            <w:vAlign w:val="bottom"/>
          </w:tcPr>
          <w:p w:rsidR="0006561E" w:rsidRDefault="002C3407">
            <w:pPr>
              <w:spacing w:beforeAutospacing="1" w:afterAutospacing="1"/>
              <w:jc w:val="right"/>
            </w:pPr>
            <w:r>
              <w:rPr>
                <w:color w:val="000000"/>
              </w:rPr>
              <w:t>2,256</w:t>
            </w:r>
          </w:p>
        </w:tc>
        <w:tc>
          <w:tcPr>
            <w:tcW w:w="0" w:type="auto"/>
            <w:vAlign w:val="bottom"/>
          </w:tcPr>
          <w:p w:rsidR="0006561E" w:rsidRDefault="002C3407">
            <w:pPr>
              <w:spacing w:beforeAutospacing="1" w:afterAutospacing="1"/>
              <w:jc w:val="right"/>
            </w:pPr>
            <w:r>
              <w:rPr>
                <w:color w:val="000000"/>
              </w:rPr>
              <w:t>9%</w:t>
            </w:r>
          </w:p>
        </w:tc>
      </w:tr>
      <w:tr w:rsidR="0006561E">
        <w:trPr>
          <w:cantSplit/>
        </w:trPr>
        <w:tc>
          <w:tcPr>
            <w:tcW w:w="0" w:type="auto"/>
          </w:tcPr>
          <w:p w:rsidR="0006561E" w:rsidRDefault="002C3407">
            <w:pPr>
              <w:spacing w:beforeAutospacing="1" w:afterAutospacing="1"/>
            </w:pPr>
            <w:r>
              <w:rPr>
                <w:rFonts w:ascii="Verdana" w:hAnsi="Verdana"/>
                <w:b/>
                <w:i/>
                <w:color w:val="000000"/>
                <w:sz w:val="16"/>
              </w:rPr>
              <w:t>Total</w:t>
            </w:r>
          </w:p>
        </w:tc>
        <w:tc>
          <w:tcPr>
            <w:tcW w:w="0" w:type="auto"/>
          </w:tcPr>
          <w:p w:rsidR="0006561E" w:rsidRDefault="002C3407">
            <w:pPr>
              <w:spacing w:beforeAutospacing="1" w:afterAutospacing="1"/>
              <w:jc w:val="right"/>
            </w:pPr>
            <w:r>
              <w:rPr>
                <w:rFonts w:ascii="Verdana" w:hAnsi="Verdana"/>
                <w:b/>
                <w:i/>
                <w:color w:val="000000"/>
                <w:sz w:val="16"/>
              </w:rPr>
              <w:t>25,550</w:t>
            </w:r>
          </w:p>
        </w:tc>
        <w:tc>
          <w:tcPr>
            <w:tcW w:w="0" w:type="auto"/>
          </w:tcPr>
          <w:p w:rsidR="0006561E" w:rsidRDefault="002C3407">
            <w:pPr>
              <w:spacing w:beforeAutospacing="1" w:afterAutospacing="1"/>
              <w:jc w:val="right"/>
            </w:pPr>
            <w:r>
              <w:rPr>
                <w:rFonts w:ascii="Verdana" w:hAnsi="Verdana"/>
                <w:b/>
                <w:i/>
                <w:color w:val="000000"/>
                <w:sz w:val="16"/>
              </w:rPr>
              <w:t>100%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 xml:space="preserve">Data Source: 2022 Census </w:t>
            </w:r>
            <w:r>
              <w:rPr>
                <w:rFonts w:cs="Arial"/>
                <w:sz w:val="16"/>
                <w:szCs w:val="16"/>
              </w:rPr>
              <w:t>Data: Table K200802</w:t>
            </w:r>
          </w:p>
        </w:tc>
      </w:tr>
    </w:tbl>
    <w:p w:rsidR="00FA0F96" w:rsidRDefault="00FA0F96">
      <w:pPr>
        <w:rPr>
          <w:bCs/>
        </w:rPr>
      </w:pPr>
    </w:p>
    <w:p w:rsidR="00FA0F96" w:rsidRDefault="002C3407">
      <w:pPr>
        <w:keepNext/>
        <w:widowControl w:val="0"/>
        <w:rPr>
          <w:b/>
          <w:sz w:val="24"/>
          <w:szCs w:val="24"/>
        </w:rPr>
      </w:pPr>
      <w:r>
        <w:rPr>
          <w:b/>
          <w:sz w:val="24"/>
          <w:szCs w:val="24"/>
        </w:rPr>
        <w:lastRenderedPageBreak/>
        <w:t>Education:</w:t>
      </w:r>
    </w:p>
    <w:p w:rsidR="00FA0F96" w:rsidRDefault="002C3407">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1904"/>
        <w:gridCol w:w="1950"/>
        <w:gridCol w:w="1849"/>
      </w:tblGrid>
      <w:tr w:rsidR="00FA0F96">
        <w:trPr>
          <w:cantSplit/>
          <w:tblHeader/>
        </w:trPr>
        <w:tc>
          <w:tcPr>
            <w:tcW w:w="3233" w:type="dxa"/>
            <w:vMerge w:val="restart"/>
          </w:tcPr>
          <w:p w:rsidR="00FA0F96" w:rsidRDefault="002C3407">
            <w:pPr>
              <w:keepNext/>
              <w:widowControl w:val="0"/>
              <w:spacing w:after="0" w:line="240" w:lineRule="auto"/>
              <w:jc w:val="center"/>
            </w:pPr>
            <w:r>
              <w:rPr>
                <w:b/>
              </w:rPr>
              <w:t>Educational Attainment</w:t>
            </w:r>
          </w:p>
        </w:tc>
        <w:tc>
          <w:tcPr>
            <w:tcW w:w="4140" w:type="dxa"/>
            <w:gridSpan w:val="2"/>
          </w:tcPr>
          <w:p w:rsidR="00FA0F96" w:rsidRDefault="002C3407">
            <w:pPr>
              <w:keepNext/>
              <w:widowControl w:val="0"/>
              <w:spacing w:after="0" w:line="240" w:lineRule="auto"/>
              <w:jc w:val="center"/>
            </w:pPr>
            <w:r>
              <w:rPr>
                <w:b/>
              </w:rPr>
              <w:t>In Labor Force</w:t>
            </w:r>
          </w:p>
        </w:tc>
        <w:tc>
          <w:tcPr>
            <w:tcW w:w="2088" w:type="dxa"/>
          </w:tcPr>
          <w:p w:rsidR="00FA0F96" w:rsidRDefault="00FA0F96">
            <w:pPr>
              <w:keepNext/>
              <w:widowControl w:val="0"/>
              <w:spacing w:after="0" w:line="240" w:lineRule="auto"/>
              <w:jc w:val="center"/>
            </w:pPr>
          </w:p>
        </w:tc>
      </w:tr>
      <w:tr w:rsidR="00FA0F96">
        <w:trPr>
          <w:cantSplit/>
          <w:tblHeader/>
        </w:trPr>
        <w:tc>
          <w:tcPr>
            <w:tcW w:w="3233" w:type="dxa"/>
            <w:vMerge/>
          </w:tcPr>
          <w:p w:rsidR="00FA0F96" w:rsidRDefault="00FA0F96">
            <w:pPr>
              <w:keepNext/>
              <w:widowControl w:val="0"/>
              <w:spacing w:after="0" w:line="240" w:lineRule="auto"/>
              <w:jc w:val="center"/>
            </w:pPr>
          </w:p>
        </w:tc>
        <w:tc>
          <w:tcPr>
            <w:tcW w:w="2070" w:type="dxa"/>
          </w:tcPr>
          <w:p w:rsidR="00FA0F96" w:rsidRDefault="002C3407">
            <w:pPr>
              <w:keepNext/>
              <w:widowControl w:val="0"/>
              <w:spacing w:after="0" w:line="240" w:lineRule="auto"/>
              <w:jc w:val="center"/>
            </w:pPr>
            <w:r>
              <w:rPr>
                <w:b/>
              </w:rPr>
              <w:t>Civilian Employed</w:t>
            </w:r>
          </w:p>
        </w:tc>
        <w:tc>
          <w:tcPr>
            <w:tcW w:w="2070" w:type="dxa"/>
          </w:tcPr>
          <w:p w:rsidR="00FA0F96" w:rsidRDefault="002C3407">
            <w:pPr>
              <w:keepNext/>
              <w:widowControl w:val="0"/>
              <w:spacing w:after="0" w:line="240" w:lineRule="auto"/>
              <w:jc w:val="center"/>
            </w:pPr>
            <w:r>
              <w:rPr>
                <w:b/>
              </w:rPr>
              <w:t>Unemployed</w:t>
            </w:r>
          </w:p>
        </w:tc>
        <w:tc>
          <w:tcPr>
            <w:tcW w:w="2088" w:type="dxa"/>
          </w:tcPr>
          <w:p w:rsidR="00FA0F96" w:rsidRDefault="002C3407">
            <w:pPr>
              <w:keepNext/>
              <w:widowControl w:val="0"/>
              <w:spacing w:after="0" w:line="240" w:lineRule="auto"/>
              <w:jc w:val="center"/>
            </w:pPr>
            <w:r>
              <w:rPr>
                <w:b/>
              </w:rPr>
              <w:t>Not in Labor Force</w:t>
            </w:r>
          </w:p>
        </w:tc>
      </w:tr>
      <w:tr w:rsidR="0006561E">
        <w:trPr>
          <w:cantSplit/>
        </w:trPr>
        <w:tc>
          <w:tcPr>
            <w:tcW w:w="0" w:type="auto"/>
          </w:tcPr>
          <w:p w:rsidR="0006561E" w:rsidRDefault="002C3407">
            <w:pPr>
              <w:spacing w:beforeAutospacing="1" w:afterAutospacing="1"/>
            </w:pPr>
            <w:r>
              <w:rPr>
                <w:color w:val="000000"/>
              </w:rPr>
              <w:t>Less than high school graduate</w:t>
            </w:r>
          </w:p>
        </w:tc>
        <w:tc>
          <w:tcPr>
            <w:tcW w:w="0" w:type="auto"/>
            <w:vAlign w:val="bottom"/>
          </w:tcPr>
          <w:p w:rsidR="0006561E" w:rsidRDefault="002C3407">
            <w:pPr>
              <w:spacing w:beforeAutospacing="1" w:afterAutospacing="1"/>
              <w:jc w:val="right"/>
            </w:pPr>
            <w:r>
              <w:rPr>
                <w:color w:val="000000"/>
              </w:rPr>
              <w:t>1,071</w:t>
            </w:r>
          </w:p>
        </w:tc>
        <w:tc>
          <w:tcPr>
            <w:tcW w:w="0" w:type="auto"/>
            <w:vAlign w:val="bottom"/>
          </w:tcPr>
          <w:p w:rsidR="0006561E" w:rsidRDefault="002C3407">
            <w:pPr>
              <w:spacing w:beforeAutospacing="1" w:afterAutospacing="1"/>
              <w:jc w:val="right"/>
            </w:pPr>
            <w:r>
              <w:rPr>
                <w:color w:val="000000"/>
              </w:rPr>
              <w:t>104</w:t>
            </w:r>
          </w:p>
        </w:tc>
        <w:tc>
          <w:tcPr>
            <w:tcW w:w="0" w:type="auto"/>
            <w:vAlign w:val="bottom"/>
          </w:tcPr>
          <w:p w:rsidR="0006561E" w:rsidRDefault="002C3407">
            <w:pPr>
              <w:spacing w:beforeAutospacing="1" w:afterAutospacing="1"/>
              <w:jc w:val="right"/>
            </w:pPr>
            <w:r>
              <w:rPr>
                <w:color w:val="000000"/>
              </w:rPr>
              <w:t>550</w:t>
            </w:r>
          </w:p>
        </w:tc>
      </w:tr>
      <w:tr w:rsidR="0006561E">
        <w:trPr>
          <w:cantSplit/>
        </w:trPr>
        <w:tc>
          <w:tcPr>
            <w:tcW w:w="0" w:type="auto"/>
          </w:tcPr>
          <w:p w:rsidR="0006561E" w:rsidRDefault="002C3407">
            <w:pPr>
              <w:spacing w:beforeAutospacing="1" w:afterAutospacing="1"/>
            </w:pPr>
            <w:r>
              <w:rPr>
                <w:color w:val="000000"/>
              </w:rPr>
              <w:t xml:space="preserve">High school </w:t>
            </w:r>
            <w:r>
              <w:rPr>
                <w:color w:val="000000"/>
              </w:rPr>
              <w:t>graduate (includes equivalency)</w:t>
            </w:r>
          </w:p>
        </w:tc>
        <w:tc>
          <w:tcPr>
            <w:tcW w:w="0" w:type="auto"/>
            <w:vAlign w:val="bottom"/>
          </w:tcPr>
          <w:p w:rsidR="0006561E" w:rsidRDefault="002C3407">
            <w:pPr>
              <w:spacing w:beforeAutospacing="1" w:afterAutospacing="1"/>
              <w:jc w:val="right"/>
            </w:pPr>
            <w:r>
              <w:rPr>
                <w:color w:val="000000"/>
              </w:rPr>
              <w:t>5,030</w:t>
            </w:r>
          </w:p>
        </w:tc>
        <w:tc>
          <w:tcPr>
            <w:tcW w:w="0" w:type="auto"/>
            <w:vAlign w:val="bottom"/>
          </w:tcPr>
          <w:p w:rsidR="0006561E" w:rsidRDefault="002C3407">
            <w:pPr>
              <w:spacing w:beforeAutospacing="1" w:afterAutospacing="1"/>
              <w:jc w:val="right"/>
            </w:pPr>
            <w:r>
              <w:rPr>
                <w:color w:val="000000"/>
              </w:rPr>
              <w:t>150</w:t>
            </w:r>
          </w:p>
        </w:tc>
        <w:tc>
          <w:tcPr>
            <w:tcW w:w="0" w:type="auto"/>
            <w:vAlign w:val="bottom"/>
          </w:tcPr>
          <w:p w:rsidR="0006561E" w:rsidRDefault="002C3407">
            <w:pPr>
              <w:spacing w:beforeAutospacing="1" w:afterAutospacing="1"/>
              <w:jc w:val="right"/>
            </w:pPr>
            <w:r>
              <w:rPr>
                <w:color w:val="000000"/>
              </w:rPr>
              <w:t>1,037</w:t>
            </w:r>
          </w:p>
        </w:tc>
      </w:tr>
      <w:tr w:rsidR="0006561E">
        <w:trPr>
          <w:cantSplit/>
        </w:trPr>
        <w:tc>
          <w:tcPr>
            <w:tcW w:w="0" w:type="auto"/>
          </w:tcPr>
          <w:p w:rsidR="0006561E" w:rsidRDefault="002C3407">
            <w:pPr>
              <w:spacing w:beforeAutospacing="1" w:afterAutospacing="1"/>
            </w:pPr>
            <w:r>
              <w:rPr>
                <w:color w:val="000000"/>
              </w:rPr>
              <w:t>Some college or Associate's degree</w:t>
            </w:r>
          </w:p>
        </w:tc>
        <w:tc>
          <w:tcPr>
            <w:tcW w:w="0" w:type="auto"/>
            <w:vAlign w:val="bottom"/>
          </w:tcPr>
          <w:p w:rsidR="0006561E" w:rsidRDefault="002C3407">
            <w:pPr>
              <w:spacing w:beforeAutospacing="1" w:afterAutospacing="1"/>
              <w:jc w:val="right"/>
            </w:pPr>
            <w:r>
              <w:rPr>
                <w:color w:val="000000"/>
              </w:rPr>
              <w:t>6,692</w:t>
            </w:r>
          </w:p>
        </w:tc>
        <w:tc>
          <w:tcPr>
            <w:tcW w:w="0" w:type="auto"/>
            <w:vAlign w:val="bottom"/>
          </w:tcPr>
          <w:p w:rsidR="0006561E" w:rsidRDefault="002C3407">
            <w:pPr>
              <w:spacing w:beforeAutospacing="1" w:afterAutospacing="1"/>
              <w:jc w:val="right"/>
            </w:pPr>
            <w:r>
              <w:rPr>
                <w:color w:val="000000"/>
              </w:rPr>
              <w:t>109</w:t>
            </w:r>
          </w:p>
        </w:tc>
        <w:tc>
          <w:tcPr>
            <w:tcW w:w="0" w:type="auto"/>
            <w:vAlign w:val="bottom"/>
          </w:tcPr>
          <w:p w:rsidR="0006561E" w:rsidRDefault="002C3407">
            <w:pPr>
              <w:spacing w:beforeAutospacing="1" w:afterAutospacing="1"/>
              <w:jc w:val="right"/>
            </w:pPr>
            <w:r>
              <w:rPr>
                <w:color w:val="000000"/>
              </w:rPr>
              <w:t>1,354</w:t>
            </w:r>
          </w:p>
        </w:tc>
      </w:tr>
      <w:tr w:rsidR="0006561E">
        <w:trPr>
          <w:cantSplit/>
        </w:trPr>
        <w:tc>
          <w:tcPr>
            <w:tcW w:w="0" w:type="auto"/>
          </w:tcPr>
          <w:p w:rsidR="0006561E" w:rsidRDefault="002C3407">
            <w:pPr>
              <w:spacing w:beforeAutospacing="1" w:afterAutospacing="1"/>
            </w:pPr>
            <w:r>
              <w:rPr>
                <w:color w:val="000000"/>
              </w:rPr>
              <w:t>Bachelor's degree or higher</w:t>
            </w:r>
          </w:p>
        </w:tc>
        <w:tc>
          <w:tcPr>
            <w:tcW w:w="0" w:type="auto"/>
            <w:vAlign w:val="bottom"/>
          </w:tcPr>
          <w:p w:rsidR="0006561E" w:rsidRDefault="002C3407">
            <w:pPr>
              <w:spacing w:beforeAutospacing="1" w:afterAutospacing="1"/>
              <w:jc w:val="right"/>
            </w:pPr>
            <w:r>
              <w:rPr>
                <w:color w:val="000000"/>
              </w:rPr>
              <w:t>6,571</w:t>
            </w:r>
          </w:p>
        </w:tc>
        <w:tc>
          <w:tcPr>
            <w:tcW w:w="0" w:type="auto"/>
            <w:vAlign w:val="bottom"/>
          </w:tcPr>
          <w:p w:rsidR="0006561E" w:rsidRDefault="002C3407">
            <w:pPr>
              <w:spacing w:beforeAutospacing="1" w:afterAutospacing="1"/>
              <w:jc w:val="right"/>
            </w:pPr>
            <w:r>
              <w:rPr>
                <w:color w:val="000000"/>
              </w:rPr>
              <w:t>60</w:t>
            </w:r>
          </w:p>
        </w:tc>
        <w:tc>
          <w:tcPr>
            <w:tcW w:w="0" w:type="auto"/>
            <w:vAlign w:val="bottom"/>
          </w:tcPr>
          <w:p w:rsidR="0006561E" w:rsidRDefault="002C3407">
            <w:pPr>
              <w:spacing w:beforeAutospacing="1" w:afterAutospacing="1"/>
              <w:jc w:val="right"/>
            </w:pPr>
            <w:r>
              <w:rPr>
                <w:color w:val="000000"/>
              </w:rPr>
              <w:t>753</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p w:rsidR="00FA0F96" w:rsidRDefault="00FA0F96">
      <w:pPr>
        <w:keepNext/>
        <w:widowControl w:val="0"/>
        <w:spacing w:after="0" w:line="240" w:lineRule="auto"/>
        <w:jc w:val="center"/>
        <w:rPr>
          <w:b/>
          <w:bCs/>
          <w:vanish/>
          <w:sz w:val="20"/>
          <w:szCs w:val="20"/>
        </w:rPr>
      </w:pPr>
    </w:p>
    <w:p w:rsidR="00FA0F96" w:rsidRDefault="00FA0F96">
      <w:pPr>
        <w:spacing w:after="0" w:line="240" w:lineRule="auto"/>
        <w:rPr>
          <w:b/>
          <w:bCs/>
          <w:vanish/>
          <w:sz w:val="16"/>
          <w:szCs w:val="16"/>
        </w:rPr>
      </w:pPr>
    </w:p>
    <w:tbl>
      <w:tblPr>
        <w:tblW w:w="5000" w:type="pct"/>
        <w:tblInd w:w="115" w:type="dxa"/>
        <w:tblLook w:val="01E0" w:firstRow="1" w:lastRow="1" w:firstColumn="1" w:lastColumn="1" w:noHBand="0" w:noVBand="0"/>
      </w:tblPr>
      <w:tblGrid>
        <w:gridCol w:w="1944"/>
        <w:gridCol w:w="7416"/>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 xml:space="preserve">Table did not auto </w:t>
            </w:r>
            <w:proofErr w:type="spellStart"/>
            <w:r>
              <w:rPr>
                <w:rFonts w:cs="Arial"/>
                <w:sz w:val="16"/>
                <w:szCs w:val="16"/>
              </w:rPr>
              <w:t>populateData</w:t>
            </w:r>
            <w:proofErr w:type="spellEnd"/>
            <w:r>
              <w:rPr>
                <w:rFonts w:cs="Arial"/>
                <w:sz w:val="16"/>
                <w:szCs w:val="16"/>
              </w:rPr>
              <w:t xml:space="preserve"> Source:2022 Census Data: Table B23006 Ã¿Â¢Ã¿Â¿Ã¿Â¿ only shows populations 25-64 years</w:t>
            </w:r>
          </w:p>
        </w:tc>
      </w:tr>
    </w:tbl>
    <w:p w:rsidR="00FA0F96" w:rsidRDefault="00FA0F96">
      <w:pPr>
        <w:rPr>
          <w:bCs/>
        </w:rPr>
      </w:pPr>
    </w:p>
    <w:p w:rsidR="00FA0F96" w:rsidRDefault="002C3407">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1203"/>
        <w:gridCol w:w="1204"/>
        <w:gridCol w:w="1203"/>
        <w:gridCol w:w="1204"/>
        <w:gridCol w:w="1204"/>
      </w:tblGrid>
      <w:tr w:rsidR="00FA0F96">
        <w:trPr>
          <w:cantSplit/>
          <w:tblHeader/>
        </w:trPr>
        <w:tc>
          <w:tcPr>
            <w:tcW w:w="2513" w:type="dxa"/>
            <w:vMerge w:val="restart"/>
          </w:tcPr>
          <w:p w:rsidR="00FA0F96" w:rsidRDefault="00FA0F96">
            <w:pPr>
              <w:keepNext/>
              <w:widowControl w:val="0"/>
              <w:spacing w:after="0" w:line="240" w:lineRule="auto"/>
              <w:jc w:val="center"/>
            </w:pPr>
          </w:p>
        </w:tc>
        <w:tc>
          <w:tcPr>
            <w:tcW w:w="6948" w:type="dxa"/>
            <w:gridSpan w:val="5"/>
          </w:tcPr>
          <w:p w:rsidR="00FA0F96" w:rsidRDefault="002C3407">
            <w:pPr>
              <w:keepNext/>
              <w:widowControl w:val="0"/>
              <w:spacing w:after="0" w:line="240" w:lineRule="auto"/>
              <w:jc w:val="center"/>
            </w:pPr>
            <w:r>
              <w:rPr>
                <w:b/>
              </w:rPr>
              <w:t>Age</w:t>
            </w:r>
          </w:p>
        </w:tc>
      </w:tr>
      <w:tr w:rsidR="00FA0F96">
        <w:trPr>
          <w:cantSplit/>
          <w:tblHeader/>
        </w:trPr>
        <w:tc>
          <w:tcPr>
            <w:tcW w:w="2513" w:type="dxa"/>
            <w:vMerge/>
          </w:tcPr>
          <w:p w:rsidR="00FA0F96" w:rsidRDefault="00FA0F96">
            <w:pPr>
              <w:keepNext/>
              <w:widowControl w:val="0"/>
              <w:spacing w:after="0" w:line="240" w:lineRule="auto"/>
              <w:jc w:val="center"/>
            </w:pPr>
          </w:p>
        </w:tc>
        <w:tc>
          <w:tcPr>
            <w:tcW w:w="1389" w:type="dxa"/>
          </w:tcPr>
          <w:p w:rsidR="00FA0F96" w:rsidRDefault="002C3407">
            <w:pPr>
              <w:keepNext/>
              <w:widowControl w:val="0"/>
              <w:spacing w:after="0" w:line="240" w:lineRule="auto"/>
              <w:jc w:val="center"/>
            </w:pPr>
            <w:r>
              <w:rPr>
                <w:b/>
              </w:rPr>
              <w:t xml:space="preserve">18–24 </w:t>
            </w:r>
            <w:proofErr w:type="spellStart"/>
            <w:r>
              <w:rPr>
                <w:b/>
              </w:rPr>
              <w:t>yrs</w:t>
            </w:r>
            <w:proofErr w:type="spellEnd"/>
          </w:p>
        </w:tc>
        <w:tc>
          <w:tcPr>
            <w:tcW w:w="1390" w:type="dxa"/>
          </w:tcPr>
          <w:p w:rsidR="00FA0F96" w:rsidRDefault="002C3407">
            <w:pPr>
              <w:keepNext/>
              <w:widowControl w:val="0"/>
              <w:spacing w:after="0" w:line="240" w:lineRule="auto"/>
              <w:jc w:val="center"/>
            </w:pPr>
            <w:r>
              <w:rPr>
                <w:b/>
              </w:rPr>
              <w:t xml:space="preserve">25–34 </w:t>
            </w:r>
            <w:proofErr w:type="spellStart"/>
            <w:r>
              <w:rPr>
                <w:b/>
              </w:rPr>
              <w:t>yrs</w:t>
            </w:r>
            <w:proofErr w:type="spellEnd"/>
          </w:p>
        </w:tc>
        <w:tc>
          <w:tcPr>
            <w:tcW w:w="1389" w:type="dxa"/>
          </w:tcPr>
          <w:p w:rsidR="00FA0F96" w:rsidRDefault="002C3407">
            <w:pPr>
              <w:keepNext/>
              <w:widowControl w:val="0"/>
              <w:spacing w:after="0" w:line="240" w:lineRule="auto"/>
              <w:jc w:val="center"/>
            </w:pPr>
            <w:r>
              <w:rPr>
                <w:b/>
              </w:rPr>
              <w:t xml:space="preserve">35–44 </w:t>
            </w:r>
            <w:proofErr w:type="spellStart"/>
            <w:r>
              <w:rPr>
                <w:b/>
              </w:rPr>
              <w:t>yrs</w:t>
            </w:r>
            <w:proofErr w:type="spellEnd"/>
          </w:p>
        </w:tc>
        <w:tc>
          <w:tcPr>
            <w:tcW w:w="1390" w:type="dxa"/>
          </w:tcPr>
          <w:p w:rsidR="00FA0F96" w:rsidRDefault="002C3407">
            <w:pPr>
              <w:keepNext/>
              <w:widowControl w:val="0"/>
              <w:spacing w:after="0" w:line="240" w:lineRule="auto"/>
              <w:jc w:val="center"/>
            </w:pPr>
            <w:r>
              <w:rPr>
                <w:b/>
              </w:rPr>
              <w:t xml:space="preserve">45–65 </w:t>
            </w:r>
            <w:proofErr w:type="spellStart"/>
            <w:r>
              <w:rPr>
                <w:b/>
              </w:rPr>
              <w:t>yrs</w:t>
            </w:r>
            <w:proofErr w:type="spellEnd"/>
          </w:p>
        </w:tc>
        <w:tc>
          <w:tcPr>
            <w:tcW w:w="1390" w:type="dxa"/>
          </w:tcPr>
          <w:p w:rsidR="00FA0F96" w:rsidRDefault="002C3407">
            <w:pPr>
              <w:keepNext/>
              <w:widowControl w:val="0"/>
              <w:spacing w:after="0" w:line="240" w:lineRule="auto"/>
              <w:jc w:val="center"/>
            </w:pPr>
            <w:r>
              <w:rPr>
                <w:b/>
              </w:rPr>
              <w:t xml:space="preserve">65+ </w:t>
            </w:r>
            <w:proofErr w:type="spellStart"/>
            <w:r>
              <w:rPr>
                <w:b/>
              </w:rPr>
              <w:t>yrs</w:t>
            </w:r>
            <w:proofErr w:type="spellEnd"/>
          </w:p>
        </w:tc>
      </w:tr>
      <w:tr w:rsidR="0006561E">
        <w:trPr>
          <w:cantSplit/>
        </w:trPr>
        <w:tc>
          <w:tcPr>
            <w:tcW w:w="0" w:type="auto"/>
          </w:tcPr>
          <w:p w:rsidR="0006561E" w:rsidRDefault="002C3407">
            <w:pPr>
              <w:spacing w:beforeAutospacing="1" w:afterAutospacing="1"/>
            </w:pPr>
            <w:r>
              <w:rPr>
                <w:color w:val="000000"/>
              </w:rPr>
              <w:t>Less than 9th grade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 xml:space="preserve">9th to 12th grade, </w:t>
            </w:r>
            <w:r>
              <w:rPr>
                <w:color w:val="000000"/>
              </w:rPr>
              <w:t>no diploma</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High school graduate, GED, or alternative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Some college, no degree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Associate's degree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Bachelor's degree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tcPr>
          <w:p w:rsidR="0006561E" w:rsidRDefault="002C3407">
            <w:pPr>
              <w:spacing w:beforeAutospacing="1" w:afterAutospacing="1"/>
            </w:pPr>
            <w:r>
              <w:rPr>
                <w:color w:val="000000"/>
              </w:rPr>
              <w:t>Graduate or professional degree</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w:t>
      </w:r>
      <w:r>
        <w:rPr>
          <w:rFonts w:asciiTheme="minorHAnsi" w:hAnsiTheme="minorHAnsi"/>
          <w:bCs w:val="0"/>
        </w:rPr>
        <w:t xml:space="preserve">- </w:t>
      </w:r>
      <w:r>
        <w:rPr>
          <w:rFonts w:asciiTheme="minorHAnsi" w:hAnsiTheme="minorHAnsi"/>
          <w:bCs w:val="0"/>
        </w:rPr>
        <w:t>Educational Attainment by Age</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7"/>
        <w:gridCol w:w="7413"/>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FA0F96" w:rsidRDefault="00FA0F96">
            <w:pPr>
              <w:spacing w:after="0" w:line="240" w:lineRule="auto"/>
              <w:rPr>
                <w:rFonts w:cs="Arial"/>
                <w:sz w:val="16"/>
                <w:szCs w:val="16"/>
              </w:rPr>
            </w:pPr>
          </w:p>
        </w:tc>
      </w:tr>
    </w:tbl>
    <w:p w:rsidR="00FA0F96" w:rsidRDefault="00FA0F96">
      <w:pPr>
        <w:rPr>
          <w:bCs/>
        </w:rPr>
      </w:pPr>
    </w:p>
    <w:p w:rsidR="00FA0F96" w:rsidRDefault="002C3407">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FA0F96">
        <w:trPr>
          <w:cantSplit/>
          <w:tblHeader/>
        </w:trPr>
        <w:tc>
          <w:tcPr>
            <w:tcW w:w="4500" w:type="dxa"/>
          </w:tcPr>
          <w:p w:rsidR="00FA0F96" w:rsidRDefault="002C3407">
            <w:pPr>
              <w:keepNext/>
              <w:widowControl w:val="0"/>
              <w:spacing w:after="0" w:line="240" w:lineRule="auto"/>
              <w:jc w:val="center"/>
              <w:rPr>
                <w:b/>
              </w:rPr>
            </w:pPr>
            <w:r>
              <w:rPr>
                <w:b/>
              </w:rPr>
              <w:t>Educational Attainment</w:t>
            </w:r>
          </w:p>
        </w:tc>
        <w:tc>
          <w:tcPr>
            <w:tcW w:w="4968" w:type="dxa"/>
          </w:tcPr>
          <w:p w:rsidR="00FA0F96" w:rsidRDefault="002C3407">
            <w:pPr>
              <w:keepNext/>
              <w:widowControl w:val="0"/>
              <w:spacing w:after="0" w:line="240" w:lineRule="auto"/>
              <w:jc w:val="center"/>
              <w:rPr>
                <w:b/>
              </w:rPr>
            </w:pPr>
            <w:r>
              <w:rPr>
                <w:b/>
              </w:rPr>
              <w:t>Median Earnings in the Past 12 Months</w:t>
            </w:r>
          </w:p>
        </w:tc>
      </w:tr>
      <w:tr w:rsidR="0006561E">
        <w:trPr>
          <w:cantSplit/>
        </w:trPr>
        <w:tc>
          <w:tcPr>
            <w:tcW w:w="0" w:type="auto"/>
          </w:tcPr>
          <w:p w:rsidR="0006561E" w:rsidRDefault="002C3407">
            <w:pPr>
              <w:spacing w:beforeAutospacing="1" w:afterAutospacing="1"/>
            </w:pPr>
            <w:r>
              <w:rPr>
                <w:color w:val="000000"/>
              </w:rPr>
              <w:t>Less than high school graduate</w:t>
            </w:r>
          </w:p>
        </w:tc>
        <w:tc>
          <w:tcPr>
            <w:tcW w:w="0" w:type="auto"/>
            <w:vAlign w:val="bottom"/>
          </w:tcPr>
          <w:p w:rsidR="0006561E" w:rsidRDefault="004444EB">
            <w:pPr>
              <w:spacing w:beforeAutospacing="1" w:afterAutospacing="1"/>
              <w:jc w:val="right"/>
            </w:pPr>
            <w:r>
              <w:t>$30,733</w:t>
            </w:r>
          </w:p>
        </w:tc>
      </w:tr>
      <w:tr w:rsidR="0006561E">
        <w:trPr>
          <w:cantSplit/>
        </w:trPr>
        <w:tc>
          <w:tcPr>
            <w:tcW w:w="0" w:type="auto"/>
          </w:tcPr>
          <w:p w:rsidR="0006561E" w:rsidRDefault="002C3407">
            <w:pPr>
              <w:spacing w:beforeAutospacing="1" w:afterAutospacing="1"/>
            </w:pPr>
            <w:r>
              <w:rPr>
                <w:color w:val="000000"/>
              </w:rPr>
              <w:t xml:space="preserve">High school graduate (includes </w:t>
            </w:r>
            <w:r>
              <w:rPr>
                <w:color w:val="000000"/>
              </w:rPr>
              <w:t>equivalency)</w:t>
            </w:r>
          </w:p>
        </w:tc>
        <w:tc>
          <w:tcPr>
            <w:tcW w:w="0" w:type="auto"/>
            <w:vAlign w:val="bottom"/>
          </w:tcPr>
          <w:p w:rsidR="0006561E" w:rsidRDefault="004444EB">
            <w:pPr>
              <w:spacing w:beforeAutospacing="1" w:afterAutospacing="1"/>
              <w:jc w:val="right"/>
            </w:pPr>
            <w:r>
              <w:t>$48,076</w:t>
            </w:r>
          </w:p>
        </w:tc>
      </w:tr>
      <w:tr w:rsidR="0006561E">
        <w:trPr>
          <w:cantSplit/>
        </w:trPr>
        <w:tc>
          <w:tcPr>
            <w:tcW w:w="0" w:type="auto"/>
          </w:tcPr>
          <w:p w:rsidR="0006561E" w:rsidRDefault="002C3407">
            <w:pPr>
              <w:spacing w:beforeAutospacing="1" w:afterAutospacing="1"/>
            </w:pPr>
            <w:r>
              <w:rPr>
                <w:color w:val="000000"/>
              </w:rPr>
              <w:t>Some college or Associate's degree</w:t>
            </w:r>
          </w:p>
        </w:tc>
        <w:tc>
          <w:tcPr>
            <w:tcW w:w="0" w:type="auto"/>
            <w:vAlign w:val="bottom"/>
          </w:tcPr>
          <w:p w:rsidR="0006561E" w:rsidRDefault="004444EB">
            <w:pPr>
              <w:spacing w:beforeAutospacing="1" w:afterAutospacing="1"/>
              <w:jc w:val="right"/>
            </w:pPr>
            <w:r>
              <w:t>$49,931</w:t>
            </w:r>
          </w:p>
        </w:tc>
      </w:tr>
      <w:tr w:rsidR="0006561E">
        <w:trPr>
          <w:cantSplit/>
        </w:trPr>
        <w:tc>
          <w:tcPr>
            <w:tcW w:w="0" w:type="auto"/>
          </w:tcPr>
          <w:p w:rsidR="0006561E" w:rsidRDefault="002C3407">
            <w:pPr>
              <w:spacing w:beforeAutospacing="1" w:afterAutospacing="1"/>
            </w:pPr>
            <w:r>
              <w:rPr>
                <w:color w:val="000000"/>
              </w:rPr>
              <w:t>Bachelor's degree</w:t>
            </w:r>
          </w:p>
        </w:tc>
        <w:tc>
          <w:tcPr>
            <w:tcW w:w="0" w:type="auto"/>
            <w:vAlign w:val="bottom"/>
          </w:tcPr>
          <w:p w:rsidR="0006561E" w:rsidRDefault="004444EB">
            <w:pPr>
              <w:spacing w:beforeAutospacing="1" w:afterAutospacing="1"/>
              <w:jc w:val="right"/>
            </w:pPr>
            <w:r>
              <w:t>$56,275</w:t>
            </w:r>
          </w:p>
        </w:tc>
      </w:tr>
      <w:tr w:rsidR="0006561E">
        <w:trPr>
          <w:cantSplit/>
        </w:trPr>
        <w:tc>
          <w:tcPr>
            <w:tcW w:w="0" w:type="auto"/>
          </w:tcPr>
          <w:p w:rsidR="0006561E" w:rsidRDefault="002C3407">
            <w:pPr>
              <w:spacing w:beforeAutospacing="1" w:afterAutospacing="1"/>
            </w:pPr>
            <w:r>
              <w:rPr>
                <w:color w:val="000000"/>
              </w:rPr>
              <w:t>Graduate or professional degree</w:t>
            </w:r>
          </w:p>
        </w:tc>
        <w:tc>
          <w:tcPr>
            <w:tcW w:w="0" w:type="auto"/>
            <w:vAlign w:val="bottom"/>
          </w:tcPr>
          <w:p w:rsidR="0006561E" w:rsidRDefault="004444EB">
            <w:pPr>
              <w:spacing w:beforeAutospacing="1" w:afterAutospacing="1"/>
              <w:jc w:val="right"/>
            </w:pPr>
            <w:r>
              <w:t>$76,125</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p w:rsidR="00FA0F96" w:rsidRDefault="00FA0F96">
      <w:pPr>
        <w:keepNext/>
        <w:widowControl w:val="0"/>
        <w:spacing w:after="0" w:line="240" w:lineRule="auto"/>
        <w:jc w:val="center"/>
        <w:rPr>
          <w:b/>
          <w:bCs/>
          <w:vanish/>
          <w:sz w:val="20"/>
          <w:szCs w:val="20"/>
        </w:rPr>
      </w:pPr>
    </w:p>
    <w:p w:rsidR="00FA0F96" w:rsidRDefault="00FA0F96">
      <w:pPr>
        <w:rPr>
          <w:b/>
          <w:bCs/>
          <w:vanish/>
          <w:sz w:val="16"/>
          <w:szCs w:val="16"/>
        </w:rPr>
      </w:pPr>
    </w:p>
    <w:tbl>
      <w:tblPr>
        <w:tblW w:w="5000" w:type="pct"/>
        <w:tblInd w:w="115" w:type="dxa"/>
        <w:tblLook w:val="01E0" w:firstRow="1" w:lastRow="1" w:firstColumn="1" w:lastColumn="1" w:noHBand="0" w:noVBand="0"/>
      </w:tblPr>
      <w:tblGrid>
        <w:gridCol w:w="1945"/>
        <w:gridCol w:w="7415"/>
      </w:tblGrid>
      <w:tr w:rsidR="00FA0F96">
        <w:trPr>
          <w:cantSplit/>
        </w:trPr>
        <w:tc>
          <w:tcPr>
            <w:tcW w:w="1973" w:type="dxa"/>
          </w:tcPr>
          <w:p w:rsidR="00FA0F96" w:rsidRDefault="002C3407">
            <w:pPr>
              <w:spacing w:after="0" w:line="240" w:lineRule="auto"/>
              <w:rPr>
                <w:rFonts w:cs="Arial"/>
                <w:sz w:val="16"/>
                <w:szCs w:val="16"/>
              </w:rPr>
            </w:pPr>
            <w:r>
              <w:rPr>
                <w:b/>
                <w:bCs/>
                <w:sz w:val="16"/>
                <w:szCs w:val="16"/>
              </w:rPr>
              <w:t>Data Source Comments:</w:t>
            </w:r>
          </w:p>
        </w:tc>
        <w:tc>
          <w:tcPr>
            <w:tcW w:w="7603" w:type="dxa"/>
          </w:tcPr>
          <w:p w:rsidR="0006561E" w:rsidRDefault="002C3407">
            <w:pPr>
              <w:spacing w:beforeAutospacing="1" w:afterAutospacing="1"/>
              <w:rPr>
                <w:rFonts w:cs="Arial"/>
                <w:sz w:val="16"/>
                <w:szCs w:val="16"/>
              </w:rPr>
            </w:pPr>
            <w:r>
              <w:rPr>
                <w:rFonts w:cs="Arial"/>
                <w:sz w:val="16"/>
                <w:szCs w:val="16"/>
              </w:rPr>
              <w:t>2022 Census Data: Table K200802 Ã¢Â¿Â¿ Education Attainment - Median Earnings for Population 25 years and Over</w:t>
            </w:r>
          </w:p>
        </w:tc>
      </w:tr>
    </w:tbl>
    <w:p w:rsidR="00FA0F96" w:rsidRDefault="00FA0F96">
      <w:pPr>
        <w:spacing w:after="0" w:line="240" w:lineRule="auto"/>
        <w:rPr>
          <w:b/>
          <w:bCs/>
          <w:sz w:val="16"/>
          <w:szCs w:val="16"/>
        </w:rPr>
      </w:pPr>
    </w:p>
    <w:p w:rsidR="00FA0F96" w:rsidRDefault="00FA0F96">
      <w:pPr>
        <w:rPr>
          <w:bCs/>
        </w:rPr>
      </w:pPr>
    </w:p>
    <w:p w:rsidR="004444EB" w:rsidRDefault="004444EB">
      <w:pPr>
        <w:rPr>
          <w:bCs/>
        </w:rPr>
      </w:pPr>
    </w:p>
    <w:p w:rsidR="004444EB" w:rsidRDefault="004444EB">
      <w:pPr>
        <w:rPr>
          <w:bCs/>
        </w:rPr>
      </w:pPr>
    </w:p>
    <w:p w:rsidR="00FA0F96" w:rsidRDefault="00FA0F96">
      <w:pPr>
        <w:spacing w:line="204" w:lineRule="auto"/>
        <w:rPr>
          <w:rFonts w:cs="Arial"/>
        </w:rPr>
      </w:pPr>
    </w:p>
    <w:p w:rsidR="00FA0F96" w:rsidRDefault="002C3407">
      <w:pPr>
        <w:pStyle w:val="Heading2"/>
        <w:pageBreakBefore/>
        <w:rPr>
          <w:rFonts w:ascii="Calibri" w:hAnsi="Calibri"/>
          <w:i w:val="0"/>
        </w:rPr>
      </w:pPr>
      <w:r>
        <w:rPr>
          <w:rFonts w:ascii="Calibri" w:hAnsi="Calibri"/>
          <w:i w:val="0"/>
        </w:rPr>
        <w:lastRenderedPageBreak/>
        <w:t xml:space="preserve">MA-50 Needs and Market Analysis Discussion </w:t>
      </w:r>
    </w:p>
    <w:p w:rsidR="00FA0F96" w:rsidRDefault="002C3407">
      <w:pPr>
        <w:rPr>
          <w:b/>
          <w:sz w:val="24"/>
          <w:szCs w:val="24"/>
        </w:rPr>
      </w:pPr>
      <w:r>
        <w:rPr>
          <w:b/>
          <w:sz w:val="24"/>
          <w:szCs w:val="24"/>
        </w:rPr>
        <w:t>Are there areas where households with multiple housing problems are concentrated? (include a de</w:t>
      </w:r>
      <w:r>
        <w:rPr>
          <w:b/>
          <w:sz w:val="24"/>
          <w:szCs w:val="24"/>
        </w:rPr>
        <w:t>finition of "concentration")</w:t>
      </w:r>
    </w:p>
    <w:p w:rsidR="00FA0F96" w:rsidRDefault="00FA0F96">
      <w:pPr>
        <w:rPr>
          <w:rFonts w:cs="Arial"/>
        </w:rPr>
      </w:pPr>
    </w:p>
    <w:p w:rsidR="00FA0F96" w:rsidRDefault="002C3407">
      <w:pPr>
        <w:rPr>
          <w:b/>
          <w:sz w:val="24"/>
          <w:szCs w:val="24"/>
        </w:rPr>
      </w:pPr>
      <w:r>
        <w:rPr>
          <w:b/>
          <w:sz w:val="24"/>
          <w:szCs w:val="24"/>
        </w:rPr>
        <w:t>Are there any areas in the jurisdiction where racial or ethnic minorities or low-income families are concentrated? (include a definition of "concentration")</w:t>
      </w:r>
    </w:p>
    <w:p w:rsidR="0006561E" w:rsidRDefault="002C3407">
      <w:pPr>
        <w:spacing w:beforeAutospacing="1" w:afterAutospacing="1"/>
        <w:rPr>
          <w:rFonts w:cs="Arial"/>
        </w:rPr>
      </w:pPr>
      <w:r>
        <w:rPr>
          <w:rFonts w:cs="Arial"/>
          <w:b/>
          <w:u w:val="single"/>
        </w:rPr>
        <w:t>R/ECAP</w:t>
      </w:r>
    </w:p>
    <w:p w:rsidR="0006561E" w:rsidRDefault="002C3407">
      <w:pPr>
        <w:spacing w:beforeAutospacing="1" w:afterAutospacing="1"/>
        <w:rPr>
          <w:rFonts w:cs="Arial"/>
        </w:rPr>
      </w:pPr>
      <w:r>
        <w:rPr>
          <w:rFonts w:cs="Arial"/>
        </w:rPr>
        <w:t xml:space="preserve">To assist communities in identifying </w:t>
      </w:r>
      <w:r>
        <w:rPr>
          <w:rFonts w:cs="Arial"/>
        </w:rPr>
        <w:t>racially/ethnically-concentrated areas of poverty (R/ECAPs), HUD has developed a census tract-based definition of R/ECAPs. The definition involves a racial/ethnic concentration threshold and a poverty test. </w:t>
      </w:r>
    </w:p>
    <w:p w:rsidR="0006561E" w:rsidRDefault="002C3407">
      <w:pPr>
        <w:spacing w:beforeAutospacing="1" w:afterAutospacing="1"/>
        <w:rPr>
          <w:rFonts w:cs="Arial"/>
        </w:rPr>
      </w:pPr>
      <w:r>
        <w:rPr>
          <w:rFonts w:cs="Arial"/>
        </w:rPr>
        <w:t>The racial/ethnic concentration threshold is str</w:t>
      </w:r>
      <w:r>
        <w:rPr>
          <w:rFonts w:cs="Arial"/>
        </w:rPr>
        <w:t>aightforward: R/ECAPs must have a </w:t>
      </w:r>
      <w:r>
        <w:rPr>
          <w:rFonts w:cs="Arial"/>
          <w:b/>
        </w:rPr>
        <w:t>non-white population of 50 percent or more. </w:t>
      </w:r>
      <w:r>
        <w:rPr>
          <w:rFonts w:cs="Arial"/>
        </w:rPr>
        <w:t>Regarding the poverty threshold, HUD defines neighborhoods of extreme poverty as census tracts with 40 percent or more individuals living at or below the poverty line. HUD supple</w:t>
      </w:r>
      <w:r>
        <w:rPr>
          <w:rFonts w:cs="Arial"/>
        </w:rPr>
        <w:t>ments this with an alternate criterion because overall poverty levels are substantially lower in many parts of the country. Thus, a neighborhood can be a R/ECAP if it has a</w:t>
      </w:r>
      <w:r>
        <w:rPr>
          <w:rFonts w:cs="Arial"/>
          <w:b/>
        </w:rPr>
        <w:t> poverty rate that exceeds 40%</w:t>
      </w:r>
      <w:r>
        <w:rPr>
          <w:rFonts w:cs="Arial"/>
        </w:rPr>
        <w:t> or is </w:t>
      </w:r>
      <w:r>
        <w:rPr>
          <w:rFonts w:cs="Arial"/>
          <w:b/>
        </w:rPr>
        <w:t>three or more times the average tract poverty r</w:t>
      </w:r>
      <w:r>
        <w:rPr>
          <w:rFonts w:cs="Arial"/>
          <w:b/>
        </w:rPr>
        <w:t>ate for the metropolitan/micropolitan area,</w:t>
      </w:r>
      <w:r>
        <w:rPr>
          <w:rFonts w:cs="Arial"/>
        </w:rPr>
        <w:t> whichever threshold is lower. </w:t>
      </w:r>
    </w:p>
    <w:p w:rsidR="0006561E" w:rsidRDefault="002C3407">
      <w:pPr>
        <w:spacing w:beforeAutospacing="1" w:afterAutospacing="1"/>
        <w:rPr>
          <w:rFonts w:cs="Arial"/>
        </w:rPr>
      </w:pPr>
      <w:r>
        <w:rPr>
          <w:rFonts w:cs="Arial"/>
          <w:b/>
        </w:rPr>
        <w:t>Minot has no areas that meet the HUD definition of a R/ECAP.</w:t>
      </w:r>
    </w:p>
    <w:p w:rsidR="0006561E" w:rsidRDefault="002C3407">
      <w:pPr>
        <w:spacing w:beforeAutospacing="1" w:afterAutospacing="1"/>
        <w:rPr>
          <w:rFonts w:cs="Arial"/>
        </w:rPr>
      </w:pPr>
      <w:r>
        <w:rPr>
          <w:rFonts w:cs="Arial"/>
          <w:b/>
          <w:u w:val="single"/>
        </w:rPr>
        <w:t>Theil Index</w:t>
      </w:r>
    </w:p>
    <w:p w:rsidR="0006561E" w:rsidRDefault="002C3407">
      <w:pPr>
        <w:spacing w:beforeAutospacing="1" w:afterAutospacing="1"/>
        <w:rPr>
          <w:rFonts w:cs="Arial"/>
        </w:rPr>
      </w:pPr>
      <w:r>
        <w:rPr>
          <w:rFonts w:cs="Arial"/>
        </w:rPr>
        <w:t xml:space="preserve">The Theil index is a statistic used to measure economic inequality. The Theil index measures an entropic </w:t>
      </w:r>
      <w:r>
        <w:rPr>
          <w:rFonts w:cs="Arial"/>
        </w:rPr>
        <w:t>"distance" the population is away from the "ideal" egalitarian state of everyone having the same income. The numerical result is in terms of negative entropy so that a higher number indicates more order that is further away from the "ideal" of maximum diso</w:t>
      </w:r>
      <w:r>
        <w:rPr>
          <w:rFonts w:cs="Arial"/>
        </w:rPr>
        <w:t>rder. Formulating the index to represent negative entropy instead of entropy allows it to be a measure of inequality rather than equality.  </w:t>
      </w:r>
    </w:p>
    <w:p w:rsidR="0006561E" w:rsidRDefault="002C3407">
      <w:pPr>
        <w:spacing w:beforeAutospacing="1" w:afterAutospacing="1"/>
        <w:rPr>
          <w:rFonts w:cs="Arial"/>
        </w:rPr>
      </w:pPr>
      <w:r>
        <w:rPr>
          <w:rFonts w:cs="Arial"/>
        </w:rPr>
        <w:t>The Index uses an index ranging from 0 to 1 that displays information about racial segregation.</w:t>
      </w:r>
      <w:r>
        <w:rPr>
          <w:rFonts w:cs="Arial"/>
          <w:b/>
        </w:rPr>
        <w:t xml:space="preserve"> Lower index values </w:t>
      </w:r>
      <w:r>
        <w:rPr>
          <w:rFonts w:cs="Arial"/>
          <w:b/>
        </w:rPr>
        <w:t>below .20 suggest less segregation,</w:t>
      </w:r>
      <w:r>
        <w:rPr>
          <w:rFonts w:cs="Arial"/>
        </w:rPr>
        <w:t> and higher index values above .40 indicate more segregation. The Theil Index measures how evenly members of racial and ethnic groups are distributed within a region, calculated by comparing the diversity of all sub-regio</w:t>
      </w:r>
      <w:r>
        <w:rPr>
          <w:rFonts w:cs="Arial"/>
        </w:rPr>
        <w:t xml:space="preserve">ns (Census blocks) to the region as a whole. Racial segregation patterns can emerge due to systemic barriers and opportunities or localized individual preferences. For example, highly segregated areas may indicate discriminatory housing practices or other </w:t>
      </w:r>
      <w:r>
        <w:rPr>
          <w:rFonts w:cs="Arial"/>
        </w:rPr>
        <w:t>related barriers. Data used in calculating this index were derived from the U.S. Census Bureau's 2010 Decennial Census.</w:t>
      </w:r>
    </w:p>
    <w:p w:rsidR="0006561E" w:rsidRDefault="002C3407">
      <w:pPr>
        <w:spacing w:beforeAutospacing="1" w:afterAutospacing="1"/>
        <w:rPr>
          <w:rFonts w:cs="Arial"/>
        </w:rPr>
      </w:pPr>
      <w:r>
        <w:rPr>
          <w:rFonts w:cs="Arial"/>
          <w:b/>
        </w:rPr>
        <w:lastRenderedPageBreak/>
        <w:t>Minot has no census blocks that meet the Theil Index criteria of segregation with indexes above .40.</w:t>
      </w:r>
    </w:p>
    <w:p w:rsidR="0006561E" w:rsidRDefault="002C3407">
      <w:pPr>
        <w:spacing w:beforeAutospacing="1" w:afterAutospacing="1"/>
        <w:rPr>
          <w:rFonts w:cs="Arial"/>
        </w:rPr>
      </w:pPr>
      <w:r>
        <w:rPr>
          <w:rFonts w:cs="Arial"/>
          <w:b/>
        </w:rPr>
        <w:t> </w:t>
      </w:r>
    </w:p>
    <w:p w:rsidR="0006561E" w:rsidRDefault="002C3407">
      <w:pPr>
        <w:spacing w:beforeAutospacing="1" w:afterAutospacing="1"/>
        <w:rPr>
          <w:rFonts w:cs="Arial"/>
        </w:rPr>
      </w:pPr>
      <w:r>
        <w:rPr>
          <w:rFonts w:cs="Arial"/>
          <w:b/>
        </w:rPr>
        <w:t>HUD CDBG Low-Moderate Income Area</w:t>
      </w:r>
      <w:r>
        <w:rPr>
          <w:rFonts w:cs="Arial"/>
          <w:b/>
        </w:rPr>
        <w:t>s</w:t>
      </w:r>
    </w:p>
    <w:p w:rsidR="0006561E" w:rsidRDefault="002C3407">
      <w:pPr>
        <w:spacing w:beforeAutospacing="1" w:afterAutospacing="1"/>
        <w:rPr>
          <w:rFonts w:cs="Arial"/>
        </w:rPr>
      </w:pPr>
      <w:r>
        <w:rPr>
          <w:rFonts w:cs="Arial"/>
        </w:rPr>
        <w:t>Most activities funded by the Community Development Block Grant (CDBG) program are designed to benefit low- and moderate-income (LMI) persons. This benefit may take the form of housing, jobs, and services. Additionally, activities may qualify for CDBG as</w:t>
      </w:r>
      <w:r>
        <w:rPr>
          <w:rFonts w:cs="Arial"/>
        </w:rPr>
        <w:t xml:space="preserve">sistance if the activity will benefit all the residents of a </w:t>
      </w:r>
      <w:r>
        <w:rPr>
          <w:rFonts w:cs="Arial"/>
          <w:b/>
        </w:rPr>
        <w:t>primarily residential area where at least 51 percent of the residents are low- and moderate-income persons, i.e., area-benefit (LMA). The Community Development Block Grant (CDBG) program requires</w:t>
      </w:r>
      <w:r>
        <w:rPr>
          <w:rFonts w:cs="Arial"/>
          <w:b/>
        </w:rPr>
        <w:t xml:space="preserve"> that each CDBG-funded activity must either principally benefit low- and moderate-income (LMI) persons, aid in the prevention or elimination of slums or blight, or meet a community development need having a particular urgency.</w:t>
      </w:r>
    </w:p>
    <w:p w:rsidR="0006561E" w:rsidRDefault="002C3407">
      <w:pPr>
        <w:spacing w:beforeAutospacing="1" w:afterAutospacing="1"/>
        <w:rPr>
          <w:rFonts w:cs="Arial"/>
        </w:rPr>
      </w:pPr>
      <w:r>
        <w:rPr>
          <w:rFonts w:cs="Arial"/>
        </w:rPr>
        <w:t>The City of Minot has one QCT</w:t>
      </w:r>
      <w:r>
        <w:rPr>
          <w:rFonts w:cs="Arial"/>
        </w:rPr>
        <w:t xml:space="preserve"> =Tract 38101010100</w:t>
      </w:r>
    </w:p>
    <w:p w:rsidR="00FA0F96" w:rsidRDefault="002C3407">
      <w:pPr>
        <w:rPr>
          <w:b/>
          <w:sz w:val="24"/>
          <w:szCs w:val="24"/>
        </w:rPr>
      </w:pPr>
      <w:r>
        <w:rPr>
          <w:b/>
          <w:sz w:val="24"/>
          <w:szCs w:val="24"/>
        </w:rPr>
        <w:t>What are the characteristics of the market in these areas/neighborhoods?</w:t>
      </w:r>
    </w:p>
    <w:p w:rsidR="0006561E" w:rsidRDefault="002C3407">
      <w:pPr>
        <w:spacing w:beforeAutospacing="1" w:afterAutospacing="1"/>
        <w:rPr>
          <w:rFonts w:cs="Arial"/>
        </w:rPr>
      </w:pPr>
      <w:r>
        <w:rPr>
          <w:rFonts w:cs="Arial"/>
        </w:rPr>
        <w:t>The City of Minot does not include any R/ECAP areas, which HUD defines as a Racially/Ethnically Concentrated Area of Poverty.</w:t>
      </w:r>
    </w:p>
    <w:p w:rsidR="00FA0F96" w:rsidRDefault="002C3407">
      <w:pPr>
        <w:rPr>
          <w:b/>
          <w:sz w:val="24"/>
          <w:szCs w:val="24"/>
        </w:rPr>
      </w:pPr>
      <w:r>
        <w:rPr>
          <w:b/>
          <w:sz w:val="24"/>
          <w:szCs w:val="24"/>
        </w:rPr>
        <w:t>Are there any community assets in the</w:t>
      </w:r>
      <w:r>
        <w:rPr>
          <w:b/>
          <w:sz w:val="24"/>
          <w:szCs w:val="24"/>
        </w:rPr>
        <w:t>se areas/neighborhoods?</w:t>
      </w:r>
    </w:p>
    <w:p w:rsidR="0006561E" w:rsidRDefault="002C3407">
      <w:pPr>
        <w:spacing w:beforeAutospacing="1" w:afterAutospacing="1"/>
        <w:rPr>
          <w:rFonts w:cs="Arial"/>
        </w:rPr>
      </w:pPr>
      <w:r>
        <w:rPr>
          <w:rFonts w:cs="Arial"/>
        </w:rPr>
        <w:t>The City of Minot does not include any R/ECAP areas, which HUD defines as a Racially/Ethnically Concentrated Area of Poverty.</w:t>
      </w:r>
    </w:p>
    <w:p w:rsidR="0006561E" w:rsidRDefault="002C3407">
      <w:pPr>
        <w:spacing w:beforeAutospacing="1" w:afterAutospacing="1"/>
        <w:rPr>
          <w:rFonts w:cs="Arial"/>
        </w:rPr>
      </w:pPr>
      <w:r>
        <w:rPr>
          <w:rFonts w:cs="Arial"/>
        </w:rPr>
        <w:t>Minot has low- to moderate-income housing throughout the City. There are community assets throughout the c</w:t>
      </w:r>
      <w:r>
        <w:rPr>
          <w:rFonts w:cs="Arial"/>
        </w:rPr>
        <w:t>ommunity. Additional LMI housing is in the predevelopment phase.</w:t>
      </w:r>
    </w:p>
    <w:p w:rsidR="00FA0F96" w:rsidRDefault="002C3407">
      <w:pPr>
        <w:rPr>
          <w:b/>
          <w:sz w:val="24"/>
          <w:szCs w:val="24"/>
        </w:rPr>
      </w:pPr>
      <w:r>
        <w:rPr>
          <w:b/>
          <w:sz w:val="24"/>
          <w:szCs w:val="24"/>
        </w:rPr>
        <w:t>Are there other strategic opportunities in any of these areas?</w:t>
      </w:r>
    </w:p>
    <w:p w:rsidR="00FA0F96" w:rsidRDefault="00FA0F96">
      <w:pPr>
        <w:rPr>
          <w:rFonts w:cs="Arial"/>
        </w:rPr>
      </w:pPr>
    </w:p>
    <w:p w:rsidR="00FA0F96" w:rsidRDefault="00FA0F96">
      <w:pPr>
        <w:spacing w:after="0" w:line="240" w:lineRule="auto"/>
        <w:rPr>
          <w:rFonts w:cs="Arial"/>
        </w:rPr>
      </w:pPr>
    </w:p>
    <w:p w:rsidR="00FA0F96" w:rsidRDefault="002C3407">
      <w:pPr>
        <w:pStyle w:val="Heading2"/>
        <w:pageBreakBefore/>
        <w:rPr>
          <w:rFonts w:ascii="Calibri" w:hAnsi="Calibri"/>
          <w:i w:val="0"/>
        </w:rPr>
      </w:pPr>
      <w:r>
        <w:rPr>
          <w:rFonts w:ascii="Calibri" w:hAnsi="Calibri"/>
          <w:i w:val="0"/>
        </w:rPr>
        <w:lastRenderedPageBreak/>
        <w:t>MA-60 Broadband Needs of Housing occupied by Low- and Moderate-Income Households - 91.210(a)(4), 91.310(a)(2)</w:t>
      </w:r>
      <w:r>
        <w:rPr>
          <w:rFonts w:ascii="Calibri" w:hAnsi="Calibri"/>
          <w:i w:val="0"/>
        </w:rPr>
        <w:br/>
      </w:r>
    </w:p>
    <w:p w:rsidR="00FA0F96" w:rsidRDefault="002C3407">
      <w:pPr>
        <w:rPr>
          <w:b/>
          <w:sz w:val="24"/>
          <w:szCs w:val="24"/>
        </w:rPr>
      </w:pPr>
      <w:r>
        <w:rPr>
          <w:b/>
          <w:sz w:val="24"/>
          <w:szCs w:val="24"/>
        </w:rPr>
        <w:t>Describe the ne</w:t>
      </w:r>
      <w:r>
        <w:rPr>
          <w:b/>
          <w:sz w:val="24"/>
          <w:szCs w:val="24"/>
        </w:rPr>
        <w:t>ed for broadband wiring and connections for households, including low- and moderate-income households and neighborhoods.</w:t>
      </w:r>
    </w:p>
    <w:p w:rsidR="0006561E" w:rsidRDefault="002C3407">
      <w:pPr>
        <w:spacing w:beforeAutospacing="1" w:afterAutospacing="1"/>
        <w:rPr>
          <w:rFonts w:cs="Arial"/>
        </w:rPr>
      </w:pPr>
      <w:r>
        <w:rPr>
          <w:rFonts w:cs="Arial"/>
        </w:rPr>
        <w:t>Broadband access in communities helps provide economic growth, improved educational opportunities, access to better healthcare, greater</w:t>
      </w:r>
      <w:r>
        <w:rPr>
          <w:rFonts w:cs="Arial"/>
        </w:rPr>
        <w:t xml:space="preserve"> employment opportunities, improving public safety, and increased global competitiveness for businesses.</w:t>
      </w:r>
    </w:p>
    <w:p w:rsidR="0006561E" w:rsidRDefault="002C3407">
      <w:pPr>
        <w:spacing w:beforeAutospacing="1" w:afterAutospacing="1"/>
        <w:rPr>
          <w:rFonts w:cs="Arial"/>
        </w:rPr>
      </w:pPr>
      <w:r>
        <w:rPr>
          <w:rFonts w:cs="Arial"/>
        </w:rPr>
        <w:t>The term broadband commonly refers to high-speed Internet access that is always on and faster than traditional dial-up access.  Broadband includes seve</w:t>
      </w:r>
      <w:r>
        <w:rPr>
          <w:rFonts w:cs="Arial"/>
        </w:rPr>
        <w:t>ral high-speed transmission technologies such as digital subscriber line (DSL), cable modem, fiber, wireless, satellite, and broadband over powerlines (BPL).</w:t>
      </w:r>
    </w:p>
    <w:p w:rsidR="0006561E" w:rsidRDefault="002C3407">
      <w:pPr>
        <w:spacing w:beforeAutospacing="1" w:afterAutospacing="1"/>
        <w:rPr>
          <w:rFonts w:cs="Arial"/>
        </w:rPr>
      </w:pPr>
      <w:r>
        <w:rPr>
          <w:rFonts w:cs="Arial"/>
        </w:rPr>
        <w:t xml:space="preserve">Research among Organization for Economic Co-operation and Development (OECD) countries shows that </w:t>
      </w:r>
      <w:r>
        <w:rPr>
          <w:rFonts w:cs="Arial"/>
        </w:rPr>
        <w:t>a 4 Mbps increase in household broadband speed is associated with a roughly 4 percent increase in household income.  Research shows that businesses who begin utilizing broadband increase their employees' labor productivity by an average of 5 percent in the</w:t>
      </w:r>
      <w:r>
        <w:rPr>
          <w:rFonts w:cs="Arial"/>
        </w:rPr>
        <w:t xml:space="preserve"> manufacturing sector and 10 percent in the services sector. </w:t>
      </w:r>
    </w:p>
    <w:p w:rsidR="0006561E" w:rsidRDefault="002C3407">
      <w:pPr>
        <w:spacing w:beforeAutospacing="1" w:afterAutospacing="1"/>
        <w:rPr>
          <w:rFonts w:cs="Arial"/>
        </w:rPr>
      </w:pPr>
      <w:r>
        <w:rPr>
          <w:rFonts w:cs="Arial"/>
        </w:rPr>
        <w:t>The current standard for broadband in the U.S. is internet with a 25 Mbps (Megabits per second) download speed.  Though Netflix says it needs only 5 Mbps to stream video, the 25 Mbps threshold i</w:t>
      </w:r>
      <w:r>
        <w:rPr>
          <w:rFonts w:cs="Arial"/>
        </w:rPr>
        <w:t>s intended to satisfy the different needs; high-quality downloads, video communication, and multiple demands of a single household's network.  However, many Americans are still unable to access broadband at the speeds necessary to make full use of its bene</w:t>
      </w:r>
      <w:r>
        <w:rPr>
          <w:rFonts w:cs="Arial"/>
        </w:rPr>
        <w:t>fits. </w:t>
      </w:r>
    </w:p>
    <w:p w:rsidR="0006561E" w:rsidRDefault="002C3407">
      <w:pPr>
        <w:spacing w:beforeAutospacing="1" w:afterAutospacing="1"/>
        <w:rPr>
          <w:rFonts w:cs="Arial"/>
        </w:rPr>
      </w:pPr>
      <w:r>
        <w:rPr>
          <w:rFonts w:cs="Arial"/>
        </w:rPr>
        <w:t>HUD is actively working to bridge the digital divide in low-income communities served by HUD by providing help with the expansion of broadband infrastructure to low- and moderate-income communities.  In December 2017, HUD published the final rule,</w:t>
      </w:r>
      <w:r>
        <w:rPr>
          <w:rFonts w:cs="Arial"/>
          <w:i/>
        </w:rPr>
        <w:t> "</w:t>
      </w:r>
      <w:r>
        <w:rPr>
          <w:rFonts w:cs="Arial"/>
          <w:i/>
        </w:rPr>
        <w:t>Narrowing the Digital Divide Through Installation of Broadband Infrastructure in HUD-Funded New Construction and Substantial Rehabilitation of Multifamily Rental Housing."</w:t>
      </w:r>
      <w:r>
        <w:rPr>
          <w:rFonts w:cs="Arial"/>
          <w:b/>
          <w:i/>
        </w:rPr>
        <w:t> </w:t>
      </w:r>
      <w:r>
        <w:rPr>
          <w:rFonts w:cs="Arial"/>
        </w:rPr>
        <w:t>The final ruling requires installing broadband infrastructure at the time of new con</w:t>
      </w:r>
      <w:r>
        <w:rPr>
          <w:rFonts w:cs="Arial"/>
        </w:rPr>
        <w:t>struction or substantial rehabilitation of multifamily rental housing funded or supported by HUD.  Additionally, CDBG entitlement communities must analyze the needs of the broadband for housing occupied by low- and moderate-income households.</w:t>
      </w:r>
    </w:p>
    <w:p w:rsidR="00FA0F96" w:rsidRDefault="002C3407">
      <w:pPr>
        <w:rPr>
          <w:b/>
          <w:sz w:val="24"/>
          <w:szCs w:val="24"/>
        </w:rPr>
      </w:pPr>
      <w:r>
        <w:rPr>
          <w:b/>
          <w:sz w:val="24"/>
          <w:szCs w:val="24"/>
        </w:rPr>
        <w:t xml:space="preserve">Describe the </w:t>
      </w:r>
      <w:r>
        <w:rPr>
          <w:b/>
          <w:sz w:val="24"/>
          <w:szCs w:val="24"/>
        </w:rPr>
        <w:t>need for increased competition by having more than one broadband Internet service provider serve the jurisdiction.</w:t>
      </w:r>
    </w:p>
    <w:p w:rsidR="0006561E" w:rsidRDefault="002C3407">
      <w:pPr>
        <w:spacing w:beforeAutospacing="1" w:afterAutospacing="1"/>
        <w:rPr>
          <w:rFonts w:cs="Arial"/>
        </w:rPr>
      </w:pPr>
      <w:r>
        <w:rPr>
          <w:rFonts w:cs="Arial"/>
        </w:rPr>
        <w:t>The American Community Survey (ACS) estimates that over 2,000 Minot households lack reliable, affordable internet.</w:t>
      </w:r>
    </w:p>
    <w:p w:rsidR="0006561E" w:rsidRDefault="002C3407">
      <w:pPr>
        <w:spacing w:beforeAutospacing="1" w:afterAutospacing="1"/>
        <w:rPr>
          <w:rFonts w:cs="Arial"/>
        </w:rPr>
      </w:pPr>
      <w:r>
        <w:rPr>
          <w:rFonts w:cs="Arial"/>
        </w:rPr>
        <w:lastRenderedPageBreak/>
        <w:t>With the FCC Affordable Co</w:t>
      </w:r>
      <w:r>
        <w:rPr>
          <w:rFonts w:cs="Arial"/>
        </w:rPr>
        <w:t>nnectivity Program sunsetting, at least temporarily, many additional LMI families may struggle to afford reliable internet service.</w:t>
      </w:r>
    </w:p>
    <w:p w:rsidR="00FA0F96" w:rsidRDefault="00FA0F96">
      <w:pPr>
        <w:spacing w:after="0" w:line="240" w:lineRule="auto"/>
        <w:rPr>
          <w:rFonts w:cs="Arial"/>
        </w:rPr>
      </w:pPr>
    </w:p>
    <w:p w:rsidR="00FA0F96" w:rsidRDefault="00FA0F96">
      <w:pPr>
        <w:spacing w:after="0" w:line="240" w:lineRule="auto"/>
        <w:rPr>
          <w:rFonts w:cs="Arial"/>
        </w:rPr>
      </w:pPr>
    </w:p>
    <w:p w:rsidR="00FA0F96" w:rsidRDefault="002C3407">
      <w:pPr>
        <w:pStyle w:val="Heading2"/>
        <w:pageBreakBefore/>
        <w:rPr>
          <w:rFonts w:ascii="Calibri" w:hAnsi="Calibri"/>
          <w:i w:val="0"/>
        </w:rPr>
      </w:pPr>
      <w:r>
        <w:rPr>
          <w:rFonts w:ascii="Calibri" w:hAnsi="Calibri"/>
          <w:i w:val="0"/>
        </w:rPr>
        <w:lastRenderedPageBreak/>
        <w:t>MA-65 Hazard Mitigation - 91.210(a)(5), 91.310(a)(3)</w:t>
      </w:r>
      <w:r>
        <w:rPr>
          <w:rFonts w:ascii="Calibri" w:hAnsi="Calibri"/>
          <w:i w:val="0"/>
        </w:rPr>
        <w:br/>
      </w:r>
    </w:p>
    <w:p w:rsidR="00FA0F96" w:rsidRDefault="002C3407">
      <w:pPr>
        <w:rPr>
          <w:b/>
          <w:sz w:val="24"/>
          <w:szCs w:val="24"/>
        </w:rPr>
      </w:pPr>
      <w:r>
        <w:rPr>
          <w:b/>
          <w:sz w:val="24"/>
          <w:szCs w:val="24"/>
        </w:rPr>
        <w:t xml:space="preserve">Describe the jurisdiction’s increased natural hazard risks </w:t>
      </w:r>
      <w:r>
        <w:rPr>
          <w:b/>
          <w:sz w:val="24"/>
          <w:szCs w:val="24"/>
        </w:rPr>
        <w:t>associated with climate change.</w:t>
      </w:r>
    </w:p>
    <w:p w:rsidR="0006561E" w:rsidRDefault="002C3407">
      <w:pPr>
        <w:spacing w:beforeAutospacing="1" w:afterAutospacing="1"/>
        <w:rPr>
          <w:rFonts w:cs="Arial"/>
        </w:rPr>
      </w:pPr>
      <w:r>
        <w:rPr>
          <w:rFonts w:cs="Arial"/>
        </w:rPr>
        <w:t>North Dakota's temperatures have risen by more than 2.6 degrees since the beginning of the 20th century. This warming is most evident in winter and is reflected in a below-average number of very cold days statewide since 200</w:t>
      </w:r>
      <w:r>
        <w:rPr>
          <w:rFonts w:cs="Arial"/>
        </w:rPr>
        <w:t>0. There have been years of higher and lower than average snowpacks and earlier warming temperatures.</w:t>
      </w:r>
    </w:p>
    <w:p w:rsidR="0006561E" w:rsidRDefault="002C3407">
      <w:pPr>
        <w:spacing w:beforeAutospacing="1" w:afterAutospacing="1"/>
        <w:rPr>
          <w:rFonts w:cs="Arial"/>
        </w:rPr>
      </w:pPr>
      <w:r>
        <w:rPr>
          <w:rFonts w:cs="Arial"/>
        </w:rPr>
        <w:t> Increases in evaporation rates, due to rising temperatures, may increase the rate of soil moisture loss and the intensity of naturally occurring droughts</w:t>
      </w:r>
      <w:r>
        <w:rPr>
          <w:rFonts w:cs="Arial"/>
        </w:rPr>
        <w:t>.</w:t>
      </w:r>
    </w:p>
    <w:p w:rsidR="0006561E" w:rsidRDefault="002C3407">
      <w:pPr>
        <w:spacing w:beforeAutospacing="1" w:afterAutospacing="1"/>
        <w:rPr>
          <w:rFonts w:cs="Arial"/>
        </w:rPr>
      </w:pPr>
      <w:r>
        <w:rPr>
          <w:rFonts w:cs="Arial"/>
        </w:rPr>
        <w:t>Precipitation is expected to increase during the colder months. Increases in the frequency and intensity of extreme precipitation events are also projected.</w:t>
      </w:r>
    </w:p>
    <w:p w:rsidR="0006561E" w:rsidRDefault="002C3407">
      <w:pPr>
        <w:spacing w:beforeAutospacing="1" w:afterAutospacing="1"/>
        <w:rPr>
          <w:rFonts w:cs="Arial"/>
        </w:rPr>
      </w:pPr>
      <w:r>
        <w:rPr>
          <w:rFonts w:cs="Arial"/>
        </w:rPr>
        <w:t>From North Dakota - State Climate Summaries 2022</w:t>
      </w:r>
    </w:p>
    <w:p w:rsidR="0006561E" w:rsidRDefault="002C3407">
      <w:pPr>
        <w:spacing w:beforeAutospacing="1" w:afterAutospacing="1"/>
        <w:rPr>
          <w:rFonts w:cs="Arial"/>
        </w:rPr>
      </w:pPr>
      <w:r>
        <w:rPr>
          <w:rFonts w:cs="Arial"/>
        </w:rPr>
        <w:t>The Minot area experienced a devastating flood i</w:t>
      </w:r>
      <w:r>
        <w:rPr>
          <w:rFonts w:cs="Arial"/>
        </w:rPr>
        <w:t>n 2011. The Souris River broke a record set in 1881 when it reached 1,558.52 feet above sea level at the city's Broadway Bridge on June 22, 2011, about 9.5 feet above flood stage. The river rose so quickly that it could be seen climbing up the sides of hom</w:t>
      </w:r>
      <w:r>
        <w:rPr>
          <w:rFonts w:cs="Arial"/>
        </w:rPr>
        <w:t>es, and it eventually overcame levees in the city, causing about 11,000 people to evacuate their homes. The flood is considered the highest recorded in Minot's history, flooding 4,115 homes in Ward County and causing more than thousands of homes to be dest</w:t>
      </w:r>
      <w:r>
        <w:rPr>
          <w:rFonts w:cs="Arial"/>
        </w:rPr>
        <w:t>royed.</w:t>
      </w:r>
    </w:p>
    <w:p w:rsidR="0006561E" w:rsidRDefault="002C3407">
      <w:pPr>
        <w:spacing w:beforeAutospacing="1" w:afterAutospacing="1"/>
        <w:rPr>
          <w:rFonts w:cs="Arial"/>
        </w:rPr>
      </w:pPr>
      <w:r>
        <w:rPr>
          <w:rFonts w:cs="Arial"/>
        </w:rPr>
        <w:t>Heavy rains on significant snowpack in Canada, dam releases, and other factors contributed to this destructive event.</w:t>
      </w:r>
    </w:p>
    <w:p w:rsidR="0006561E" w:rsidRDefault="002C3407">
      <w:pPr>
        <w:spacing w:beforeAutospacing="1" w:afterAutospacing="1"/>
        <w:rPr>
          <w:rFonts w:cs="Arial"/>
        </w:rPr>
      </w:pPr>
      <w:r>
        <w:rPr>
          <w:rFonts w:cs="Arial"/>
        </w:rPr>
        <w:t>Climate change is likely to amplify some threats to health in North Dakota. </w:t>
      </w:r>
      <w:r>
        <w:rPr>
          <w:rFonts w:cs="Arial"/>
          <w:b/>
          <w:i/>
        </w:rPr>
        <w:t>Certain people are especially vulnerable, including chi</w:t>
      </w:r>
      <w:r>
        <w:rPr>
          <w:rFonts w:cs="Arial"/>
          <w:b/>
          <w:i/>
        </w:rPr>
        <w:t>ldren, the elderly, the sick, and the poor.</w:t>
      </w:r>
    </w:p>
    <w:p w:rsidR="0006561E" w:rsidRDefault="002C3407">
      <w:pPr>
        <w:spacing w:beforeAutospacing="1" w:afterAutospacing="1"/>
        <w:rPr>
          <w:rFonts w:cs="Arial"/>
        </w:rPr>
      </w:pPr>
      <w:r>
        <w:rPr>
          <w:rFonts w:cs="Arial"/>
        </w:rPr>
        <w:t> </w:t>
      </w:r>
    </w:p>
    <w:p w:rsidR="00FA0F96" w:rsidRDefault="002C3407">
      <w:pPr>
        <w:rPr>
          <w:b/>
          <w:sz w:val="24"/>
          <w:szCs w:val="24"/>
        </w:rPr>
      </w:pPr>
      <w:r>
        <w:rPr>
          <w:b/>
          <w:sz w:val="24"/>
          <w:szCs w:val="24"/>
        </w:rPr>
        <w:t>Describe the vulnerability to these risks of housing occupied by low- and moderate-income households based on an analysis of data, findings, and methods.</w:t>
      </w:r>
    </w:p>
    <w:p w:rsidR="0006561E" w:rsidRDefault="002C3407">
      <w:pPr>
        <w:spacing w:beforeAutospacing="1" w:afterAutospacing="1"/>
        <w:rPr>
          <w:rFonts w:cs="Arial"/>
        </w:rPr>
      </w:pPr>
      <w:r>
        <w:rPr>
          <w:rFonts w:cs="Arial"/>
        </w:rPr>
        <w:t>Community Resilience Estimates (CRE) - US Census 2022</w:t>
      </w:r>
    </w:p>
    <w:p w:rsidR="0006561E" w:rsidRDefault="002C3407">
      <w:pPr>
        <w:spacing w:beforeAutospacing="1" w:afterAutospacing="1"/>
        <w:rPr>
          <w:rFonts w:cs="Arial"/>
        </w:rPr>
      </w:pPr>
      <w:r>
        <w:rPr>
          <w:rFonts w:cs="Arial"/>
        </w:rPr>
        <w:t>Co</w:t>
      </w:r>
      <w:r>
        <w:rPr>
          <w:rFonts w:cs="Arial"/>
        </w:rPr>
        <w:t xml:space="preserve">mmunity resilience is the capacity of individuals and households to absorb, endure, and recover from the health, social, and economic impacts of a disaster such as a hurricane or pandemic.  When disasters occur, recovery depends on the community’s ability </w:t>
      </w:r>
      <w:r>
        <w:rPr>
          <w:rFonts w:cs="Arial"/>
        </w:rPr>
        <w:t>to withstand the effects of the event. In order to facilitate disaster preparedness, the Census Bureau has developed new small area estimates, identifying communities where resources and information may effectively mitigate the impact of disasters. </w:t>
      </w:r>
    </w:p>
    <w:p w:rsidR="0006561E" w:rsidRDefault="002C3407">
      <w:pPr>
        <w:spacing w:beforeAutospacing="1" w:afterAutospacing="1"/>
        <w:rPr>
          <w:rFonts w:cs="Arial"/>
        </w:rPr>
      </w:pPr>
      <w:r>
        <w:rPr>
          <w:rFonts w:cs="Arial"/>
        </w:rPr>
        <w:lastRenderedPageBreak/>
        <w:t>Variat</w:t>
      </w:r>
      <w:r>
        <w:rPr>
          <w:rFonts w:cs="Arial"/>
        </w:rPr>
        <w:t>ion in individual and household characteristics are determining factors in the differential impact of a disaster. Some groups are less likely to have the capacity and resources to overcome the obstacles presented during a hazardous event.  Resilience estim</w:t>
      </w:r>
      <w:r>
        <w:rPr>
          <w:rFonts w:cs="Arial"/>
        </w:rPr>
        <w:t>ates can aid stakeholders and public health officials in modeling these differential impacts and developing plans to reduce a disaster’s potential effects.</w:t>
      </w:r>
    </w:p>
    <w:p w:rsidR="0006561E" w:rsidRDefault="002C3407">
      <w:pPr>
        <w:spacing w:beforeAutospacing="1" w:afterAutospacing="1"/>
        <w:rPr>
          <w:rFonts w:cs="Arial"/>
        </w:rPr>
      </w:pPr>
      <w:r>
        <w:rPr>
          <w:rFonts w:cs="Arial"/>
        </w:rPr>
        <w:t>Individual and household characteristics from the 2022 American Community Survey (ACS) were modeled,</w:t>
      </w:r>
      <w:r>
        <w:rPr>
          <w:rFonts w:cs="Arial"/>
        </w:rPr>
        <w:t xml:space="preserve"> in combination with data from to Population Estimates Program to create the CRE.</w:t>
      </w:r>
    </w:p>
    <w:p w:rsidR="0006561E" w:rsidRDefault="002C3407">
      <w:pPr>
        <w:spacing w:beforeAutospacing="1" w:afterAutospacing="1"/>
        <w:rPr>
          <w:rFonts w:cs="Arial"/>
        </w:rPr>
      </w:pPr>
      <w:r>
        <w:rPr>
          <w:rFonts w:cs="Arial"/>
        </w:rPr>
        <w:t>Components of Social Vulnerability from the 2022 ACS include:</w:t>
      </w:r>
    </w:p>
    <w:p w:rsidR="0006561E" w:rsidRDefault="002C3407">
      <w:pPr>
        <w:numPr>
          <w:ilvl w:val="0"/>
          <w:numId w:val="3"/>
        </w:numPr>
        <w:spacing w:beforeAutospacing="1" w:afterAutospacing="1"/>
        <w:rPr>
          <w:rFonts w:cs="Arial"/>
        </w:rPr>
      </w:pPr>
      <w:r>
        <w:rPr>
          <w:rFonts w:cs="Arial"/>
        </w:rPr>
        <w:t>Income to Poverty Ratio</w:t>
      </w:r>
    </w:p>
    <w:p w:rsidR="0006561E" w:rsidRDefault="002C3407">
      <w:pPr>
        <w:numPr>
          <w:ilvl w:val="0"/>
          <w:numId w:val="3"/>
        </w:numPr>
        <w:spacing w:beforeAutospacing="1" w:afterAutospacing="1"/>
        <w:rPr>
          <w:rFonts w:cs="Arial"/>
        </w:rPr>
      </w:pPr>
      <w:r>
        <w:rPr>
          <w:rFonts w:cs="Arial"/>
        </w:rPr>
        <w:t>Single or Zero Caregiver Household</w:t>
      </w:r>
    </w:p>
    <w:p w:rsidR="0006561E" w:rsidRDefault="002C3407">
      <w:pPr>
        <w:numPr>
          <w:ilvl w:val="0"/>
          <w:numId w:val="3"/>
        </w:numPr>
        <w:spacing w:beforeAutospacing="1" w:afterAutospacing="1"/>
        <w:rPr>
          <w:rFonts w:cs="Arial"/>
        </w:rPr>
      </w:pPr>
      <w:r>
        <w:rPr>
          <w:rFonts w:cs="Arial"/>
        </w:rPr>
        <w:t>Crowding</w:t>
      </w:r>
    </w:p>
    <w:p w:rsidR="0006561E" w:rsidRDefault="002C3407">
      <w:pPr>
        <w:numPr>
          <w:ilvl w:val="0"/>
          <w:numId w:val="3"/>
        </w:numPr>
        <w:spacing w:beforeAutospacing="1" w:afterAutospacing="1"/>
        <w:rPr>
          <w:rFonts w:cs="Arial"/>
        </w:rPr>
      </w:pPr>
      <w:r>
        <w:rPr>
          <w:rFonts w:cs="Arial"/>
        </w:rPr>
        <w:t>Communication Barrier</w:t>
      </w:r>
    </w:p>
    <w:p w:rsidR="0006561E" w:rsidRDefault="002C3407">
      <w:pPr>
        <w:numPr>
          <w:ilvl w:val="0"/>
          <w:numId w:val="3"/>
        </w:numPr>
        <w:spacing w:beforeAutospacing="1" w:afterAutospacing="1"/>
        <w:rPr>
          <w:rFonts w:cs="Arial"/>
        </w:rPr>
      </w:pPr>
      <w:r>
        <w:rPr>
          <w:rFonts w:cs="Arial"/>
        </w:rPr>
        <w:t>Households without Ful</w:t>
      </w:r>
      <w:r>
        <w:rPr>
          <w:rFonts w:cs="Arial"/>
        </w:rPr>
        <w:t>l-time, Year-round Employment</w:t>
      </w:r>
    </w:p>
    <w:p w:rsidR="0006561E" w:rsidRDefault="002C3407">
      <w:pPr>
        <w:numPr>
          <w:ilvl w:val="0"/>
          <w:numId w:val="3"/>
        </w:numPr>
        <w:spacing w:beforeAutospacing="1" w:afterAutospacing="1"/>
        <w:rPr>
          <w:rFonts w:cs="Arial"/>
        </w:rPr>
      </w:pPr>
      <w:r>
        <w:rPr>
          <w:rFonts w:cs="Arial"/>
        </w:rPr>
        <w:t>Disability</w:t>
      </w:r>
    </w:p>
    <w:p w:rsidR="0006561E" w:rsidRDefault="002C3407">
      <w:pPr>
        <w:numPr>
          <w:ilvl w:val="0"/>
          <w:numId w:val="3"/>
        </w:numPr>
        <w:spacing w:beforeAutospacing="1" w:afterAutospacing="1"/>
        <w:rPr>
          <w:rFonts w:cs="Arial"/>
        </w:rPr>
      </w:pPr>
      <w:r>
        <w:rPr>
          <w:rFonts w:cs="Arial"/>
        </w:rPr>
        <w:t>No Health Insurance</w:t>
      </w:r>
    </w:p>
    <w:p w:rsidR="0006561E" w:rsidRDefault="002C3407">
      <w:pPr>
        <w:numPr>
          <w:ilvl w:val="0"/>
          <w:numId w:val="3"/>
        </w:numPr>
        <w:spacing w:beforeAutospacing="1" w:afterAutospacing="1"/>
        <w:rPr>
          <w:rFonts w:cs="Arial"/>
        </w:rPr>
      </w:pPr>
      <w:r>
        <w:rPr>
          <w:rFonts w:cs="Arial"/>
        </w:rPr>
        <w:t>Age 65+</w:t>
      </w:r>
    </w:p>
    <w:p w:rsidR="0006561E" w:rsidRDefault="002C3407">
      <w:pPr>
        <w:numPr>
          <w:ilvl w:val="0"/>
          <w:numId w:val="3"/>
        </w:numPr>
        <w:spacing w:beforeAutospacing="1" w:afterAutospacing="1"/>
        <w:rPr>
          <w:rFonts w:cs="Arial"/>
        </w:rPr>
      </w:pPr>
      <w:r>
        <w:rPr>
          <w:rFonts w:cs="Arial"/>
        </w:rPr>
        <w:t>No Vehicle Access</w:t>
      </w:r>
    </w:p>
    <w:p w:rsidR="0006561E" w:rsidRDefault="002C3407">
      <w:pPr>
        <w:numPr>
          <w:ilvl w:val="0"/>
          <w:numId w:val="3"/>
        </w:numPr>
        <w:spacing w:beforeAutospacing="1" w:afterAutospacing="1"/>
        <w:rPr>
          <w:rFonts w:cs="Arial"/>
        </w:rPr>
      </w:pPr>
      <w:r>
        <w:rPr>
          <w:rFonts w:cs="Arial"/>
        </w:rPr>
        <w:t>No Broadband Internet Access</w:t>
      </w:r>
    </w:p>
    <w:p w:rsidR="0006561E" w:rsidRDefault="002C3407">
      <w:pPr>
        <w:spacing w:beforeAutospacing="1" w:afterAutospacing="1"/>
        <w:rPr>
          <w:rFonts w:cs="Arial"/>
        </w:rPr>
      </w:pPr>
      <w:r>
        <w:rPr>
          <w:rFonts w:cs="Arial"/>
        </w:rPr>
        <w:t> Ward County has a lower than national average Social Vulnerability, though the City of Minot's is higher than the county as a whole.</w:t>
      </w:r>
    </w:p>
    <w:p w:rsidR="0006561E" w:rsidRDefault="002C3407">
      <w:pPr>
        <w:rPr>
          <w:rFonts w:cs="Arial"/>
        </w:rPr>
      </w:pPr>
      <w:r>
        <w:rPr>
          <w:b/>
          <w:bCs/>
          <w:noProof/>
        </w:rPr>
        <w:lastRenderedPageBreak/>
        <w:drawing>
          <wp:inline distT="0" distB="0" distL="0" distR="0">
            <wp:extent cx="5943600" cy="4130802"/>
            <wp:effectExtent l="0" t="0" r="0" b="0"/>
            <wp:docPr id="2117258569" name="Picture 211725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30802"/>
                    </a:xfrm>
                    <a:prstGeom prst="rect">
                      <a:avLst/>
                    </a:prstGeom>
                  </pic:spPr>
                </pic:pic>
              </a:graphicData>
            </a:graphic>
          </wp:inline>
        </w:drawing>
      </w:r>
      <w:r>
        <w:rPr>
          <w:b/>
          <w:bCs/>
        </w:rPr>
        <w:br/>
        <w:t xml:space="preserve">ND </w:t>
      </w:r>
      <w:r>
        <w:rPr>
          <w:b/>
          <w:bCs/>
        </w:rPr>
        <w:t>Warming</w:t>
      </w:r>
    </w:p>
    <w:p w:rsidR="00FA0F96" w:rsidRDefault="00FA0F96">
      <w:pPr>
        <w:rPr>
          <w:rFonts w:cs="Arial"/>
        </w:rPr>
      </w:pP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Strategic Plan</w:t>
      </w:r>
    </w:p>
    <w:p w:rsidR="00FA0F96" w:rsidRDefault="002C3407">
      <w:pPr>
        <w:pStyle w:val="Heading2"/>
        <w:rPr>
          <w:rFonts w:ascii="Calibri" w:hAnsi="Calibri"/>
          <w:i w:val="0"/>
        </w:rPr>
      </w:pPr>
      <w:r>
        <w:rPr>
          <w:rFonts w:ascii="Calibri" w:hAnsi="Calibri"/>
          <w:i w:val="0"/>
        </w:rPr>
        <w:t>SP-05 Overview</w:t>
      </w:r>
    </w:p>
    <w:p w:rsidR="00FA0F96" w:rsidRDefault="002C3407">
      <w:pPr>
        <w:rPr>
          <w:b/>
          <w:sz w:val="24"/>
          <w:szCs w:val="24"/>
        </w:rPr>
      </w:pPr>
      <w:r>
        <w:rPr>
          <w:b/>
          <w:sz w:val="24"/>
          <w:szCs w:val="24"/>
        </w:rPr>
        <w:t>Strategic Plan Overview</w:t>
      </w:r>
    </w:p>
    <w:p w:rsidR="0006561E" w:rsidRDefault="002C3407">
      <w:pPr>
        <w:spacing w:beforeAutospacing="1" w:afterAutospacing="1"/>
        <w:rPr>
          <w:rFonts w:cs="Arial"/>
        </w:rPr>
      </w:pPr>
      <w:r>
        <w:rPr>
          <w:rFonts w:cs="Arial"/>
        </w:rPr>
        <w:t xml:space="preserve">The Strategic Plan serves as a planning document that outlines the anticipated resources over the course of 5-years from CDBG entitlement funding, program income, and other sources.   </w:t>
      </w:r>
      <w:r>
        <w:rPr>
          <w:rFonts w:cs="Arial"/>
        </w:rPr>
        <w:t>Additionally, a series of goals is described, illuminating how the City will prioritize available financial resources, geographic priorities, and expected outcomes. </w:t>
      </w:r>
    </w:p>
    <w:p w:rsidR="0006561E" w:rsidRDefault="002C3407">
      <w:pPr>
        <w:spacing w:beforeAutospacing="1" w:afterAutospacing="1"/>
        <w:rPr>
          <w:rFonts w:cs="Arial"/>
        </w:rPr>
      </w:pPr>
      <w:r>
        <w:rPr>
          <w:rFonts w:cs="Arial"/>
        </w:rPr>
        <w:t>Priorities and goals were determined through analysis of multiple data sources:</w:t>
      </w:r>
    </w:p>
    <w:p w:rsidR="0006561E" w:rsidRDefault="002C3407">
      <w:pPr>
        <w:numPr>
          <w:ilvl w:val="0"/>
          <w:numId w:val="3"/>
        </w:numPr>
        <w:spacing w:beforeAutospacing="1" w:afterAutospacing="1"/>
        <w:rPr>
          <w:rFonts w:cs="Arial"/>
        </w:rPr>
      </w:pPr>
      <w:r>
        <w:rPr>
          <w:rFonts w:cs="Arial"/>
        </w:rPr>
        <w:t>Comprehens</w:t>
      </w:r>
      <w:r>
        <w:rPr>
          <w:rFonts w:cs="Arial"/>
        </w:rPr>
        <w:t>ive community surveys and meetings</w:t>
      </w:r>
    </w:p>
    <w:p w:rsidR="0006561E" w:rsidRDefault="002C3407">
      <w:pPr>
        <w:numPr>
          <w:ilvl w:val="0"/>
          <w:numId w:val="3"/>
        </w:numPr>
        <w:spacing w:beforeAutospacing="1" w:afterAutospacing="1"/>
        <w:rPr>
          <w:rFonts w:cs="Arial"/>
        </w:rPr>
      </w:pPr>
      <w:r>
        <w:rPr>
          <w:rFonts w:cs="Arial"/>
        </w:rPr>
        <w:t>Interview and consultation with area stakeholders</w:t>
      </w:r>
    </w:p>
    <w:p w:rsidR="0006561E" w:rsidRDefault="002C3407">
      <w:pPr>
        <w:numPr>
          <w:ilvl w:val="0"/>
          <w:numId w:val="3"/>
        </w:numPr>
        <w:spacing w:beforeAutospacing="1" w:afterAutospacing="1"/>
        <w:rPr>
          <w:rFonts w:cs="Arial"/>
        </w:rPr>
      </w:pPr>
      <w:r>
        <w:rPr>
          <w:rFonts w:cs="Arial"/>
        </w:rPr>
        <w:t>Staff recommendations</w:t>
      </w:r>
    </w:p>
    <w:p w:rsidR="0006561E" w:rsidRDefault="002C3407">
      <w:pPr>
        <w:numPr>
          <w:ilvl w:val="0"/>
          <w:numId w:val="3"/>
        </w:numPr>
        <w:spacing w:beforeAutospacing="1" w:afterAutospacing="1"/>
        <w:rPr>
          <w:rFonts w:cs="Arial"/>
        </w:rPr>
      </w:pPr>
      <w:r>
        <w:rPr>
          <w:rFonts w:cs="Arial"/>
        </w:rPr>
        <w:t>Results of previous monitoring of subrecipients</w:t>
      </w:r>
    </w:p>
    <w:p w:rsidR="0006561E" w:rsidRDefault="002C3407">
      <w:pPr>
        <w:numPr>
          <w:ilvl w:val="0"/>
          <w:numId w:val="3"/>
        </w:numPr>
        <w:spacing w:beforeAutospacing="1" w:afterAutospacing="1"/>
        <w:rPr>
          <w:rFonts w:cs="Arial"/>
        </w:rPr>
      </w:pPr>
      <w:r>
        <w:rPr>
          <w:rFonts w:cs="Arial"/>
        </w:rPr>
        <w:t>HUD Annual Homeless Assessment Report</w:t>
      </w:r>
    </w:p>
    <w:p w:rsidR="0006561E" w:rsidRDefault="002C3407">
      <w:pPr>
        <w:numPr>
          <w:ilvl w:val="0"/>
          <w:numId w:val="3"/>
        </w:numPr>
        <w:spacing w:beforeAutospacing="1" w:afterAutospacing="1"/>
        <w:rPr>
          <w:rFonts w:cs="Arial"/>
        </w:rPr>
      </w:pPr>
      <w:r>
        <w:rPr>
          <w:rFonts w:cs="Arial"/>
        </w:rPr>
        <w:t>HUD Worst Case Housing Needs</w:t>
      </w:r>
    </w:p>
    <w:p w:rsidR="0006561E" w:rsidRDefault="002C3407">
      <w:pPr>
        <w:numPr>
          <w:ilvl w:val="0"/>
          <w:numId w:val="3"/>
        </w:numPr>
        <w:spacing w:beforeAutospacing="1" w:afterAutospacing="1"/>
        <w:rPr>
          <w:rFonts w:cs="Arial"/>
        </w:rPr>
      </w:pPr>
      <w:r>
        <w:rPr>
          <w:rFonts w:cs="Arial"/>
        </w:rPr>
        <w:t>Policy Map, Community Profile</w:t>
      </w:r>
    </w:p>
    <w:p w:rsidR="0006561E" w:rsidRDefault="002C3407">
      <w:pPr>
        <w:numPr>
          <w:ilvl w:val="0"/>
          <w:numId w:val="3"/>
        </w:numPr>
        <w:spacing w:beforeAutospacing="1" w:afterAutospacing="1"/>
        <w:rPr>
          <w:rFonts w:cs="Arial"/>
        </w:rPr>
      </w:pPr>
      <w:r>
        <w:rPr>
          <w:rFonts w:cs="Arial"/>
        </w:rPr>
        <w:t xml:space="preserve">HUD </w:t>
      </w:r>
      <w:r>
        <w:rPr>
          <w:rFonts w:cs="Arial"/>
        </w:rPr>
        <w:t>Community Resiliency Kit</w:t>
      </w:r>
    </w:p>
    <w:p w:rsidR="0006561E" w:rsidRDefault="002C3407">
      <w:pPr>
        <w:numPr>
          <w:ilvl w:val="0"/>
          <w:numId w:val="3"/>
        </w:numPr>
        <w:spacing w:beforeAutospacing="1" w:afterAutospacing="1"/>
        <w:rPr>
          <w:rFonts w:cs="Arial"/>
        </w:rPr>
      </w:pPr>
      <w:r>
        <w:rPr>
          <w:rFonts w:cs="Arial"/>
        </w:rPr>
        <w:t>Community Housing Assessment Strategy (CHAS) data</w:t>
      </w:r>
    </w:p>
    <w:p w:rsidR="0006561E" w:rsidRDefault="002C3407">
      <w:pPr>
        <w:numPr>
          <w:ilvl w:val="0"/>
          <w:numId w:val="3"/>
        </w:numPr>
        <w:spacing w:beforeAutospacing="1" w:afterAutospacing="1"/>
        <w:rPr>
          <w:rFonts w:cs="Arial"/>
        </w:rPr>
      </w:pPr>
      <w:r>
        <w:rPr>
          <w:rFonts w:cs="Arial"/>
        </w:rPr>
        <w:t>American Housing Survey (AHS) data</w:t>
      </w:r>
    </w:p>
    <w:p w:rsidR="0006561E" w:rsidRDefault="002C3407">
      <w:pPr>
        <w:numPr>
          <w:ilvl w:val="0"/>
          <w:numId w:val="3"/>
        </w:numPr>
        <w:spacing w:beforeAutospacing="1" w:afterAutospacing="1"/>
        <w:rPr>
          <w:rFonts w:cs="Arial"/>
        </w:rPr>
      </w:pPr>
      <w:r>
        <w:rPr>
          <w:rFonts w:cs="Arial"/>
        </w:rPr>
        <w:t>American Community Survey (ACS) 5-Year Estimates</w:t>
      </w:r>
    </w:p>
    <w:p w:rsidR="00FA0F96" w:rsidRDefault="002C3407">
      <w:pPr>
        <w:pStyle w:val="Heading2"/>
        <w:pageBreakBefore/>
        <w:rPr>
          <w:rFonts w:ascii="Calibri" w:hAnsi="Calibri"/>
          <w:i w:val="0"/>
        </w:rPr>
      </w:pPr>
      <w:r>
        <w:rPr>
          <w:rFonts w:ascii="Calibri" w:hAnsi="Calibri"/>
          <w:i w:val="0"/>
        </w:rPr>
        <w:lastRenderedPageBreak/>
        <w:t>SP-10 Geographic Priorities – 91.215 (a)(1)</w:t>
      </w:r>
    </w:p>
    <w:p w:rsidR="00FA0F96" w:rsidRDefault="002C3407">
      <w:pPr>
        <w:keepNext/>
        <w:widowControl w:val="0"/>
        <w:rPr>
          <w:b/>
          <w:sz w:val="24"/>
          <w:szCs w:val="24"/>
        </w:rPr>
      </w:pPr>
      <w:r>
        <w:rPr>
          <w:b/>
          <w:sz w:val="24"/>
          <w:szCs w:val="24"/>
        </w:rPr>
        <w:t>Geographic Area</w:t>
      </w:r>
    </w:p>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Ge</w:t>
      </w:r>
      <w:r>
        <w:rPr>
          <w:rFonts w:asciiTheme="minorHAnsi" w:hAnsiTheme="minorHAnsi"/>
        </w:rPr>
        <w:t>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335"/>
        <w:gridCol w:w="1687"/>
      </w:tblGrid>
      <w:tr w:rsidR="0006561E">
        <w:trPr>
          <w:cantSplit/>
        </w:trPr>
        <w:tc>
          <w:tcPr>
            <w:tcW w:w="0" w:type="auto"/>
            <w:vMerge w:val="restart"/>
          </w:tcPr>
          <w:p w:rsidR="0006561E" w:rsidRDefault="002C3407">
            <w:r>
              <w:rPr>
                <w:b/>
              </w:rPr>
              <w:t>1</w:t>
            </w:r>
          </w:p>
        </w:tc>
        <w:tc>
          <w:tcPr>
            <w:tcW w:w="0" w:type="auto"/>
          </w:tcPr>
          <w:p w:rsidR="00FA0F96" w:rsidRDefault="002C3407">
            <w:pPr>
              <w:keepNext/>
              <w:widowControl w:val="0"/>
              <w:spacing w:before="100" w:after="0"/>
              <w:rPr>
                <w:b/>
                <w:sz w:val="24"/>
                <w:szCs w:val="24"/>
              </w:rPr>
            </w:pPr>
            <w:r>
              <w:rPr>
                <w:b/>
              </w:rPr>
              <w:t>Area Name:</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Area Type:</w:t>
            </w:r>
          </w:p>
        </w:tc>
        <w:tc>
          <w:tcPr>
            <w:tcW w:w="0" w:type="auto"/>
          </w:tcPr>
          <w:p w:rsidR="0006561E" w:rsidRDefault="002C3407">
            <w:pPr>
              <w:spacing w:before="100" w:after="0"/>
            </w:pPr>
            <w:r>
              <w:rPr>
                <w:color w:val="000000"/>
              </w:rPr>
              <w:t>Local Target area</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Other Target Area Description:</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HUD Approval Date:</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rPr>
            </w:pPr>
            <w:r>
              <w:rPr>
                <w:b/>
              </w:rPr>
              <w:t>% of Low/ Mod:</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rPr>
            </w:pPr>
            <w:proofErr w:type="spellStart"/>
            <w:r>
              <w:rPr>
                <w:b/>
              </w:rPr>
              <w:t>Revital</w:t>
            </w:r>
            <w:proofErr w:type="spellEnd"/>
            <w:r>
              <w:rPr>
                <w:b/>
              </w:rPr>
              <w:t xml:space="preserve"> Type: </w:t>
            </w:r>
          </w:p>
        </w:tc>
        <w:tc>
          <w:tcPr>
            <w:tcW w:w="0" w:type="auto"/>
          </w:tcPr>
          <w:p w:rsidR="0006561E" w:rsidRDefault="002C3407">
            <w:pPr>
              <w:spacing w:before="100" w:after="0"/>
            </w:pPr>
            <w:r>
              <w:rPr>
                <w:color w:val="000000"/>
              </w:rPr>
              <w:t>Comprehensive</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rPr>
            </w:pPr>
            <w:r>
              <w:rPr>
                <w:b/>
              </w:rPr>
              <w:t>Other </w:t>
            </w:r>
            <w:proofErr w:type="spellStart"/>
            <w:r>
              <w:rPr>
                <w:b/>
              </w:rPr>
              <w:t>Revital</w:t>
            </w:r>
            <w:proofErr w:type="spellEnd"/>
            <w:r>
              <w:rPr>
                <w:b/>
              </w:rPr>
              <w:t> Description:</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 xml:space="preserve">Identify the neighborhood boundaries </w:t>
            </w:r>
            <w:r>
              <w:rPr>
                <w:b/>
              </w:rPr>
              <w:t>for this target area.</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Include specific housing and commercial characteristics of this target area.</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 xml:space="preserve">Identify the needs in this </w:t>
            </w:r>
            <w:r>
              <w:rPr>
                <w:b/>
              </w:rPr>
              <w:t>target area.</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 xml:space="preserve">What are the opportunities for improvement in this target area?    </w:t>
            </w:r>
          </w:p>
        </w:tc>
        <w:tc>
          <w:tcPr>
            <w:tcW w:w="0" w:type="auto"/>
          </w:tcPr>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widowControl w:val="0"/>
              <w:spacing w:before="100" w:after="0"/>
              <w:rPr>
                <w:b/>
                <w:sz w:val="24"/>
                <w:szCs w:val="24"/>
              </w:rPr>
            </w:pPr>
            <w:r>
              <w:rPr>
                <w:b/>
              </w:rPr>
              <w:t>Are there barriers to improvement in this target area?</w:t>
            </w:r>
          </w:p>
        </w:tc>
        <w:tc>
          <w:tcPr>
            <w:tcW w:w="0" w:type="auto"/>
          </w:tcPr>
          <w:p w:rsidR="0006561E" w:rsidRDefault="002C3407">
            <w:pPr>
              <w:spacing w:before="100" w:after="0"/>
            </w:pPr>
            <w:r>
              <w:rPr>
                <w:color w:val="000000"/>
              </w:rPr>
              <w:t xml:space="preserve"> </w:t>
            </w:r>
          </w:p>
        </w:tc>
      </w:tr>
    </w:tbl>
    <w:p w:rsidR="00FA0F96" w:rsidRDefault="00FA0F96">
      <w:pPr>
        <w:spacing w:after="0" w:line="240" w:lineRule="auto"/>
        <w:rPr>
          <w:b/>
        </w:rPr>
      </w:pPr>
    </w:p>
    <w:p w:rsidR="00FA0F96" w:rsidRDefault="002C3407">
      <w:pPr>
        <w:keepNext/>
        <w:widowControl w:val="0"/>
        <w:rPr>
          <w:b/>
          <w:sz w:val="24"/>
          <w:szCs w:val="24"/>
        </w:rPr>
      </w:pPr>
      <w:r>
        <w:rPr>
          <w:b/>
          <w:sz w:val="24"/>
          <w:szCs w:val="24"/>
        </w:rPr>
        <w:t>General Allocation Priorities</w:t>
      </w:r>
    </w:p>
    <w:p w:rsidR="00FA0F96" w:rsidRDefault="002C3407">
      <w:pPr>
        <w:keepNext/>
        <w:widowControl w:val="0"/>
        <w:rPr>
          <w:b/>
          <w:sz w:val="24"/>
          <w:szCs w:val="24"/>
        </w:rPr>
      </w:pPr>
      <w:r>
        <w:t>Describe the basis for allocating investments geographically within the jurisd</w:t>
      </w:r>
      <w:r>
        <w:t>iction (or within the EMSA for HOPWA)</w:t>
      </w:r>
    </w:p>
    <w:p w:rsidR="0006561E" w:rsidRDefault="002C3407">
      <w:pPr>
        <w:spacing w:beforeAutospacing="1" w:afterAutospacing="1"/>
      </w:pPr>
      <w:r>
        <w:t>The City did not identify a geographic target area as a basis for funding allocation priorities.  Goals are not limited to a specific area within Minot. </w:t>
      </w:r>
    </w:p>
    <w:p w:rsidR="00FA0F96" w:rsidRDefault="002C3407">
      <w:pPr>
        <w:pStyle w:val="Heading2"/>
        <w:pageBreakBefore/>
        <w:rPr>
          <w:rFonts w:ascii="Calibri" w:hAnsi="Calibri"/>
          <w:i w:val="0"/>
        </w:rPr>
      </w:pPr>
      <w:r>
        <w:rPr>
          <w:rFonts w:ascii="Calibri" w:hAnsi="Calibri"/>
          <w:i w:val="0"/>
        </w:rPr>
        <w:lastRenderedPageBreak/>
        <w:t>SP-25 Priority Needs - 91.215(a)(2)</w:t>
      </w:r>
    </w:p>
    <w:p w:rsidR="00FA0F96" w:rsidRDefault="002C3407">
      <w:pPr>
        <w:keepNext/>
        <w:widowControl w:val="0"/>
        <w:rPr>
          <w:b/>
          <w:sz w:val="24"/>
          <w:szCs w:val="24"/>
        </w:rPr>
      </w:pPr>
      <w:r>
        <w:rPr>
          <w:b/>
          <w:sz w:val="24"/>
          <w:szCs w:val="24"/>
        </w:rPr>
        <w:t>Priority Needs</w:t>
      </w:r>
    </w:p>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4"/>
        <w:gridCol w:w="7488"/>
      </w:tblGrid>
      <w:tr w:rsidR="0006561E">
        <w:trPr>
          <w:cantSplit/>
        </w:trPr>
        <w:tc>
          <w:tcPr>
            <w:tcW w:w="0" w:type="auto"/>
            <w:vMerge w:val="restart"/>
          </w:tcPr>
          <w:p w:rsidR="0006561E" w:rsidRDefault="002C3407">
            <w:r>
              <w:rPr>
                <w:b/>
              </w:rPr>
              <w:t>1</w:t>
            </w:r>
          </w:p>
        </w:tc>
        <w:tc>
          <w:tcPr>
            <w:tcW w:w="0" w:type="auto"/>
          </w:tcPr>
          <w:p w:rsidR="00FA0F96" w:rsidRDefault="002C3407">
            <w:pPr>
              <w:keepNext/>
              <w:spacing w:before="100" w:after="0"/>
              <w:rPr>
                <w:b/>
              </w:rPr>
            </w:pPr>
            <w:r>
              <w:rPr>
                <w:b/>
              </w:rPr>
              <w:t>Priority Need Name</w:t>
            </w:r>
          </w:p>
        </w:tc>
        <w:tc>
          <w:tcPr>
            <w:tcW w:w="0" w:type="auto"/>
          </w:tcPr>
          <w:p w:rsidR="0006561E" w:rsidRDefault="002C3407">
            <w:pPr>
              <w:spacing w:before="100" w:after="0"/>
            </w:pPr>
            <w:r>
              <w:rPr>
                <w:color w:val="000000"/>
              </w:rPr>
              <w:t>Provide Decent 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Priority Level</w:t>
            </w:r>
          </w:p>
        </w:tc>
        <w:tc>
          <w:tcPr>
            <w:tcW w:w="0" w:type="auto"/>
          </w:tcPr>
          <w:p w:rsidR="0006561E" w:rsidRDefault="002C3407">
            <w:pPr>
              <w:spacing w:before="100" w:after="0"/>
            </w:pPr>
            <w:r>
              <w:rPr>
                <w:color w:val="000000"/>
              </w:rPr>
              <w:t>High</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Population</w:t>
            </w:r>
          </w:p>
        </w:tc>
        <w:tc>
          <w:tcPr>
            <w:tcW w:w="0" w:type="auto"/>
          </w:tcPr>
          <w:p w:rsidR="0006561E" w:rsidRDefault="002C3407">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 xml:space="preserve">Persons with </w:t>
            </w:r>
            <w:r>
              <w:rPr>
                <w:color w:val="000000"/>
              </w:rPr>
              <w:t>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Geographic Areas Affected</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Associated Goals</w:t>
            </w:r>
          </w:p>
        </w:tc>
        <w:tc>
          <w:tcPr>
            <w:tcW w:w="0" w:type="auto"/>
          </w:tcPr>
          <w:p w:rsidR="0006561E" w:rsidRDefault="002C3407">
            <w:pPr>
              <w:spacing w:before="100" w:after="0"/>
            </w:pPr>
            <w:r>
              <w:rPr>
                <w:color w:val="000000"/>
              </w:rPr>
              <w:t>Planning and Administration</w:t>
            </w:r>
            <w:r>
              <w:rPr>
                <w:color w:val="000000"/>
              </w:rPr>
              <w:br/>
            </w:r>
            <w:r>
              <w:rPr>
                <w:color w:val="000000"/>
              </w:rPr>
              <w:t>Public Services</w:t>
            </w:r>
            <w:r>
              <w:rPr>
                <w:color w:val="000000"/>
              </w:rPr>
              <w:br/>
              <w:t>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A decent place to live removes the barriers to opportunity, success, and health that have been part of a family's life for years, if not generations. Creating safe and decent places to live can have incredibly positive</w:t>
            </w:r>
            <w:r>
              <w:rPr>
                <w:color w:val="000000"/>
              </w:rPr>
              <w:t xml:space="preserve"> effects on a family's health, students' study habits, and a neighborhood's overall attractiveness and stability. Decent housing includes a spectrum of solutions: new construction, repair and renovation, housing finance, infrastructure development, and sec</w:t>
            </w:r>
            <w:r>
              <w:rPr>
                <w:color w:val="000000"/>
              </w:rPr>
              <w:t>ure land tenure, among others.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Basis for Relative Priority</w:t>
            </w:r>
          </w:p>
        </w:tc>
        <w:tc>
          <w:tcPr>
            <w:tcW w:w="0" w:type="auto"/>
          </w:tcPr>
          <w:p w:rsidR="0006561E" w:rsidRDefault="002C3407">
            <w:pPr>
              <w:spacing w:before="100" w:after="0"/>
            </w:pPr>
            <w:r>
              <w:rPr>
                <w:color w:val="000000"/>
              </w:rPr>
              <w:t>Providing people with a range of housing choices has many positive aspects – both for the community in general and for individual families. As individuals and families move from one stage of life</w:t>
            </w:r>
            <w:r>
              <w:rPr>
                <w:color w:val="000000"/>
              </w:rPr>
              <w:t xml:space="preserve"> to the next, various housing types enable them to live in a place that suits their needs while allowing them to reside in the same community, keeping those ties and staying close to family members if they desire.</w:t>
            </w:r>
          </w:p>
        </w:tc>
      </w:tr>
      <w:tr w:rsidR="0006561E">
        <w:trPr>
          <w:cantSplit/>
        </w:trPr>
        <w:tc>
          <w:tcPr>
            <w:tcW w:w="0" w:type="auto"/>
            <w:vMerge w:val="restart"/>
          </w:tcPr>
          <w:p w:rsidR="0006561E" w:rsidRDefault="002C3407">
            <w:r>
              <w:rPr>
                <w:b/>
              </w:rPr>
              <w:t>2</w:t>
            </w:r>
          </w:p>
        </w:tc>
        <w:tc>
          <w:tcPr>
            <w:tcW w:w="0" w:type="auto"/>
          </w:tcPr>
          <w:p w:rsidR="00FA0F96" w:rsidRDefault="002C3407">
            <w:pPr>
              <w:keepNext/>
              <w:spacing w:before="100" w:after="0"/>
              <w:rPr>
                <w:b/>
              </w:rPr>
            </w:pPr>
            <w:r>
              <w:rPr>
                <w:b/>
              </w:rPr>
              <w:t>Priority Need Name</w:t>
            </w:r>
          </w:p>
        </w:tc>
        <w:tc>
          <w:tcPr>
            <w:tcW w:w="0" w:type="auto"/>
          </w:tcPr>
          <w:p w:rsidR="0006561E" w:rsidRDefault="002C3407">
            <w:pPr>
              <w:spacing w:before="100" w:after="0"/>
            </w:pPr>
            <w:r>
              <w:rPr>
                <w:color w:val="000000"/>
              </w:rPr>
              <w:t>Create A Suitable Li</w:t>
            </w:r>
            <w:r>
              <w:rPr>
                <w:color w:val="000000"/>
              </w:rPr>
              <w:t>ving Environment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Priority Level</w:t>
            </w:r>
          </w:p>
        </w:tc>
        <w:tc>
          <w:tcPr>
            <w:tcW w:w="0" w:type="auto"/>
          </w:tcPr>
          <w:p w:rsidR="0006561E" w:rsidRDefault="002C3407">
            <w:pPr>
              <w:spacing w:before="100" w:after="0"/>
            </w:pPr>
            <w:r>
              <w:rPr>
                <w:color w:val="000000"/>
              </w:rPr>
              <w:t>High</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Population</w:t>
            </w:r>
          </w:p>
        </w:tc>
        <w:tc>
          <w:tcPr>
            <w:tcW w:w="0" w:type="auto"/>
          </w:tcPr>
          <w:p w:rsidR="0006561E" w:rsidRDefault="002C3407">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r>
            <w:r>
              <w:rPr>
                <w:color w:val="000000"/>
              </w:rPr>
              <w:t>veterans</w:t>
            </w:r>
            <w:r>
              <w:rPr>
                <w:color w:val="000000"/>
              </w:rPr>
              <w:br/>
              <w:t>Persons with HIV/AIDS</w:t>
            </w:r>
            <w:r>
              <w:rPr>
                <w:color w:val="000000"/>
              </w:rPr>
              <w:br/>
              <w:t>Victims of Domestic Violence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w:t>
            </w:r>
            <w:r>
              <w:rPr>
                <w:color w:val="000000"/>
              </w:rPr>
              <w:t>ns with HIV/AIDS and their Families</w:t>
            </w:r>
            <w:r>
              <w:rPr>
                <w:color w:val="000000"/>
              </w:rPr>
              <w:br/>
              <w:t>Victims of Domestic Violence</w:t>
            </w:r>
            <w:r>
              <w:rPr>
                <w:color w:val="000000"/>
              </w:rPr>
              <w:br/>
              <w:t>Non-housing Community Development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Geographic Areas Affected</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Associated Goals</w:t>
            </w:r>
          </w:p>
        </w:tc>
        <w:tc>
          <w:tcPr>
            <w:tcW w:w="0" w:type="auto"/>
          </w:tcPr>
          <w:p w:rsidR="0006561E" w:rsidRDefault="002C3407">
            <w:pPr>
              <w:spacing w:before="100" w:after="0"/>
            </w:pPr>
            <w:r>
              <w:rPr>
                <w:color w:val="000000"/>
              </w:rPr>
              <w:t>Planning and Administration</w:t>
            </w:r>
            <w:r>
              <w:rPr>
                <w:color w:val="000000"/>
              </w:rPr>
              <w:br/>
              <w:t>Public Services</w:t>
            </w:r>
            <w:r>
              <w:rPr>
                <w:color w:val="000000"/>
              </w:rPr>
              <w:br/>
              <w:t>Public Facilities and Infrastructure Improvements</w:t>
            </w:r>
            <w:r>
              <w:rPr>
                <w:color w:val="000000"/>
              </w:rPr>
              <w:br/>
              <w:t>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b/>
                <w:color w:val="000000"/>
              </w:rPr>
              <w:t>Create a Suitable Living Environment</w:t>
            </w:r>
          </w:p>
          <w:p w:rsidR="0006561E" w:rsidRDefault="002C3407">
            <w:pPr>
              <w:spacing w:before="100" w:after="0"/>
            </w:pPr>
            <w:r>
              <w:rPr>
                <w:color w:val="000000"/>
              </w:rPr>
              <w:t>A good living environment is essential for good quality of life. A functional and sound living environment allows different people to lead their daily lives and fulfill their basic needs: living, services</w:t>
            </w:r>
            <w:r>
              <w:rPr>
                <w:color w:val="000000"/>
              </w:rPr>
              <w:t>, working, recreation, hobbies, rest, and privacy.</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Basis for Relative Priority</w:t>
            </w:r>
          </w:p>
        </w:tc>
        <w:tc>
          <w:tcPr>
            <w:tcW w:w="0" w:type="auto"/>
          </w:tcPr>
          <w:p w:rsidR="0006561E" w:rsidRDefault="002C3407">
            <w:pPr>
              <w:spacing w:before="100" w:after="0"/>
            </w:pPr>
            <w:r>
              <w:rPr>
                <w:color w:val="000000"/>
              </w:rPr>
              <w:t xml:space="preserve">Jobs, family income, transportation costs, and housing are intricately connected. New research has shown that stable families, communities, and housing positively impact </w:t>
            </w:r>
            <w:r>
              <w:rPr>
                <w:color w:val="000000"/>
              </w:rPr>
              <w:t>economic vitality. Providing opportunities for workers to live in the city where they work positively affects in-commuting and reduces transportation costs.</w:t>
            </w:r>
          </w:p>
        </w:tc>
      </w:tr>
      <w:tr w:rsidR="0006561E">
        <w:trPr>
          <w:cantSplit/>
        </w:trPr>
        <w:tc>
          <w:tcPr>
            <w:tcW w:w="0" w:type="auto"/>
            <w:vMerge w:val="restart"/>
          </w:tcPr>
          <w:p w:rsidR="0006561E" w:rsidRDefault="002C3407">
            <w:r>
              <w:rPr>
                <w:b/>
              </w:rPr>
              <w:t>3</w:t>
            </w:r>
          </w:p>
        </w:tc>
        <w:tc>
          <w:tcPr>
            <w:tcW w:w="0" w:type="auto"/>
          </w:tcPr>
          <w:p w:rsidR="00FA0F96" w:rsidRDefault="002C3407">
            <w:pPr>
              <w:keepNext/>
              <w:spacing w:before="100" w:after="0"/>
              <w:rPr>
                <w:b/>
              </w:rPr>
            </w:pPr>
            <w:r>
              <w:rPr>
                <w:b/>
              </w:rPr>
              <w:t>Priority Need Name</w:t>
            </w:r>
          </w:p>
        </w:tc>
        <w:tc>
          <w:tcPr>
            <w:tcW w:w="0" w:type="auto"/>
          </w:tcPr>
          <w:p w:rsidR="0006561E" w:rsidRDefault="002C3407">
            <w:pPr>
              <w:spacing w:before="100" w:after="0"/>
            </w:pPr>
            <w:r>
              <w:rPr>
                <w:color w:val="000000"/>
              </w:rPr>
              <w:t>Expand Opportunities for LMI Persons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Priority Level</w:t>
            </w:r>
          </w:p>
        </w:tc>
        <w:tc>
          <w:tcPr>
            <w:tcW w:w="0" w:type="auto"/>
          </w:tcPr>
          <w:p w:rsidR="0006561E" w:rsidRDefault="002C3407">
            <w:pPr>
              <w:spacing w:before="100" w:after="0"/>
            </w:pPr>
            <w:r>
              <w:rPr>
                <w:color w:val="000000"/>
              </w:rPr>
              <w:t>High</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Population</w:t>
            </w:r>
          </w:p>
        </w:tc>
        <w:tc>
          <w:tcPr>
            <w:tcW w:w="0" w:type="auto"/>
          </w:tcPr>
          <w:p w:rsidR="0006561E" w:rsidRDefault="002C3407">
            <w:pPr>
              <w:spacing w:before="100" w:after="0"/>
            </w:pPr>
            <w:r>
              <w:rPr>
                <w:color w:val="000000"/>
              </w:rPr>
              <w:t>Extremely Low</w:t>
            </w:r>
            <w:r>
              <w:rPr>
                <w:color w:val="000000"/>
              </w:rPr>
              <w:br/>
            </w:r>
            <w:proofErr w:type="spellStart"/>
            <w:r>
              <w:rPr>
                <w:color w:val="000000"/>
              </w:rPr>
              <w:t>Low</w:t>
            </w:r>
            <w:proofErr w:type="spellEnd"/>
            <w:r>
              <w:rPr>
                <w:color w:val="000000"/>
              </w:rPr>
              <w:br/>
              <w:t>Moderate</w:t>
            </w:r>
            <w:r>
              <w:rPr>
                <w:color w:val="000000"/>
              </w:rPr>
              <w:br/>
              <w:t>Middle</w:t>
            </w:r>
            <w:r>
              <w:rPr>
                <w:color w:val="000000"/>
              </w:rPr>
              <w:br/>
              <w:t>Large Families</w:t>
            </w:r>
            <w:r>
              <w:rPr>
                <w:color w:val="000000"/>
              </w:rPr>
              <w:br/>
            </w:r>
            <w:proofErr w:type="spellStart"/>
            <w:r>
              <w:rPr>
                <w:color w:val="000000"/>
              </w:rPr>
              <w:t>Families</w:t>
            </w:r>
            <w:proofErr w:type="spellEnd"/>
            <w:r>
              <w:rPr>
                <w:color w:val="000000"/>
              </w:rPr>
              <w:t xml:space="preserve"> with Children</w:t>
            </w:r>
            <w:r>
              <w:rPr>
                <w:color w:val="000000"/>
              </w:rPr>
              <w:br/>
              <w:t>Elderly</w:t>
            </w:r>
            <w:r>
              <w:rPr>
                <w:color w:val="000000"/>
              </w:rPr>
              <w:br/>
              <w:t>Public Housing Residents</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w:t>
            </w:r>
            <w:r>
              <w:rPr>
                <w:color w:val="000000"/>
              </w:rPr>
              <w:t>e</w:t>
            </w:r>
            <w:r>
              <w:rPr>
                <w:color w:val="000000"/>
              </w:rPr>
              <w:br/>
              <w:t>Unaccompanied Youth</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w:t>
            </w:r>
            <w:r>
              <w:rPr>
                <w:color w:val="000000"/>
              </w:rPr>
              <w:t>olence</w:t>
            </w:r>
            <w:r>
              <w:rPr>
                <w:color w:val="000000"/>
              </w:rPr>
              <w:br/>
              <w:t>Non-housing Community Development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Geographic Areas Affected</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Associated Goals</w:t>
            </w:r>
          </w:p>
        </w:tc>
        <w:tc>
          <w:tcPr>
            <w:tcW w:w="0" w:type="auto"/>
          </w:tcPr>
          <w:p w:rsidR="0006561E" w:rsidRDefault="002C3407">
            <w:pPr>
              <w:spacing w:before="100" w:after="0"/>
            </w:pPr>
            <w:r>
              <w:rPr>
                <w:color w:val="000000"/>
              </w:rPr>
              <w:t>Planning and Administration</w:t>
            </w:r>
            <w:r>
              <w:rPr>
                <w:color w:val="000000"/>
              </w:rPr>
              <w:br/>
              <w:t>Public Services</w:t>
            </w:r>
            <w:r>
              <w:rPr>
                <w:color w:val="000000"/>
              </w:rPr>
              <w:br/>
              <w:t>Public Facilities and Infrastructure Improvements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Expanding opportunities to low- and moderate-income</w:t>
            </w:r>
            <w:r>
              <w:rPr>
                <w:color w:val="000000"/>
              </w:rPr>
              <w:t xml:space="preserve"> persons helps to foster local economic development, neighborhood improvement, and individual self-sufficiency.</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Basis for Relative Priority</w:t>
            </w:r>
          </w:p>
        </w:tc>
        <w:tc>
          <w:tcPr>
            <w:tcW w:w="0" w:type="auto"/>
          </w:tcPr>
          <w:p w:rsidR="0006561E" w:rsidRDefault="002C3407">
            <w:pPr>
              <w:spacing w:before="100" w:after="0"/>
            </w:pPr>
            <w:r>
              <w:rPr>
                <w:color w:val="000000"/>
              </w:rPr>
              <w:t>Expanding opportunities for low- and moderate-income residents helps residents become financially stable and remai</w:t>
            </w:r>
            <w:r>
              <w:rPr>
                <w:color w:val="000000"/>
              </w:rPr>
              <w:t>n in safe and stable housing.</w:t>
            </w:r>
          </w:p>
        </w:tc>
      </w:tr>
    </w:tbl>
    <w:p w:rsidR="00FA0F96" w:rsidRDefault="00FA0F96"/>
    <w:p w:rsidR="00FA0F96" w:rsidRDefault="002C3407">
      <w:pPr>
        <w:keepNext/>
        <w:widowControl w:val="0"/>
        <w:rPr>
          <w:b/>
          <w:sz w:val="24"/>
          <w:szCs w:val="24"/>
        </w:rPr>
      </w:pPr>
      <w:r>
        <w:rPr>
          <w:b/>
          <w:sz w:val="24"/>
          <w:szCs w:val="24"/>
        </w:rPr>
        <w:t>Narrative (Optional)</w:t>
      </w:r>
    </w:p>
    <w:p w:rsidR="0006561E" w:rsidRDefault="002C3407">
      <w:pPr>
        <w:spacing w:beforeAutospacing="1" w:afterAutospacing="1"/>
      </w:pPr>
      <w:r>
        <w:t>The City of Minot seeks to encourage viable community development by promoting integrated approaches that </w:t>
      </w:r>
      <w:r>
        <w:rPr>
          <w:b/>
        </w:rPr>
        <w:t>provide decent housing</w:t>
      </w:r>
      <w:r>
        <w:t>, </w:t>
      </w:r>
      <w:r>
        <w:rPr>
          <w:b/>
        </w:rPr>
        <w:t>a suitable living environment</w:t>
      </w:r>
      <w:r>
        <w:t>, and </w:t>
      </w:r>
      <w:r>
        <w:rPr>
          <w:b/>
        </w:rPr>
        <w:t>expand economic opportunities for low-</w:t>
      </w:r>
      <w:r>
        <w:rPr>
          <w:b/>
        </w:rPr>
        <w:t xml:space="preserve"> and moderate-income persons</w:t>
      </w:r>
      <w:r>
        <w:t>. The primary means towards this end is the development of partnerships among all levels of government and the private sector, including for-profit and non-profit organizations. Housing and community development are not viewed a</w:t>
      </w:r>
      <w:r>
        <w:t>s separate programs but rather as the various elements that make up a comprehensive vision of community development.</w:t>
      </w:r>
    </w:p>
    <w:p w:rsidR="00FA0F96" w:rsidRDefault="002C3407">
      <w:pPr>
        <w:pStyle w:val="Heading2"/>
        <w:pageBreakBefore/>
        <w:rPr>
          <w:rFonts w:ascii="Calibri" w:hAnsi="Calibri"/>
          <w:i w:val="0"/>
        </w:rPr>
      </w:pPr>
      <w:r>
        <w:rPr>
          <w:rFonts w:ascii="Calibri" w:hAnsi="Calibri"/>
          <w:i w:val="0"/>
        </w:rPr>
        <w:lastRenderedPageBreak/>
        <w:t>SP-30 Influence of Market Conditions – 91.215 (b)</w:t>
      </w:r>
    </w:p>
    <w:p w:rsidR="00FA0F96" w:rsidRDefault="002C3407">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6935"/>
      </w:tblGrid>
      <w:tr w:rsidR="00FA0F96">
        <w:trPr>
          <w:cantSplit/>
          <w:tblHeader/>
        </w:trPr>
        <w:tc>
          <w:tcPr>
            <w:tcW w:w="0" w:type="auto"/>
          </w:tcPr>
          <w:p w:rsidR="00FA0F96" w:rsidRDefault="002C3407">
            <w:pPr>
              <w:keepNext/>
              <w:widowControl w:val="0"/>
              <w:spacing w:after="0" w:line="240" w:lineRule="auto"/>
              <w:jc w:val="center"/>
              <w:rPr>
                <w:b/>
                <w:sz w:val="24"/>
                <w:szCs w:val="24"/>
              </w:rPr>
            </w:pPr>
            <w:r>
              <w:rPr>
                <w:b/>
                <w:bCs/>
              </w:rPr>
              <w:t>Affordable Housing Type</w:t>
            </w:r>
          </w:p>
        </w:tc>
        <w:tc>
          <w:tcPr>
            <w:tcW w:w="0" w:type="auto"/>
          </w:tcPr>
          <w:p w:rsidR="00FA0F96" w:rsidRDefault="002C3407">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06561E">
        <w:trPr>
          <w:cantSplit/>
        </w:trPr>
        <w:tc>
          <w:tcPr>
            <w:tcW w:w="0" w:type="auto"/>
          </w:tcPr>
          <w:p w:rsidR="0006561E" w:rsidRDefault="002C3407">
            <w:pPr>
              <w:spacing w:beforeAutospacing="1" w:afterAutospacing="1"/>
            </w:pPr>
            <w:r>
              <w:rPr>
                <w:color w:val="000000"/>
              </w:rPr>
              <w:t>Tenant Based Rental Assistance (TBRA)</w:t>
            </w:r>
          </w:p>
        </w:tc>
        <w:tc>
          <w:tcPr>
            <w:tcW w:w="0" w:type="auto"/>
          </w:tcPr>
          <w:p w:rsidR="0006561E" w:rsidRDefault="002C3407">
            <w:pPr>
              <w:spacing w:beforeAutospacing="1" w:afterAutospacing="1"/>
            </w:pPr>
            <w:r>
              <w:rPr>
                <w:color w:val="000000"/>
              </w:rPr>
              <w:t>The City of Minot acknowledges the high need for decent, affordable housing. However, the city does not receive a HOME allocation</w:t>
            </w:r>
            <w:r>
              <w:rPr>
                <w:color w:val="000000"/>
              </w:rPr>
              <w:t xml:space="preserve"> and does not have a TBRA program.</w:t>
            </w:r>
          </w:p>
        </w:tc>
      </w:tr>
      <w:tr w:rsidR="0006561E">
        <w:trPr>
          <w:cantSplit/>
        </w:trPr>
        <w:tc>
          <w:tcPr>
            <w:tcW w:w="0" w:type="auto"/>
          </w:tcPr>
          <w:p w:rsidR="0006561E" w:rsidRDefault="002C3407">
            <w:pPr>
              <w:spacing w:beforeAutospacing="1" w:afterAutospacing="1"/>
            </w:pPr>
            <w:r>
              <w:rPr>
                <w:color w:val="000000"/>
              </w:rPr>
              <w:t>TBRA for Non-Homeless Special Needs</w:t>
            </w:r>
          </w:p>
        </w:tc>
        <w:tc>
          <w:tcPr>
            <w:tcW w:w="0" w:type="auto"/>
          </w:tcPr>
          <w:p w:rsidR="0006561E" w:rsidRDefault="002C3407">
            <w:pPr>
              <w:spacing w:beforeAutospacing="1" w:afterAutospacing="1"/>
            </w:pPr>
            <w:r>
              <w:rPr>
                <w:color w:val="000000"/>
              </w:rPr>
              <w:t>The City of Minot acknowledges the high need for decent, affordable housing within the city.  The City does not receive a HOME allocation and does not have a TBRA program.</w:t>
            </w:r>
          </w:p>
        </w:tc>
      </w:tr>
      <w:tr w:rsidR="0006561E">
        <w:trPr>
          <w:cantSplit/>
        </w:trPr>
        <w:tc>
          <w:tcPr>
            <w:tcW w:w="0" w:type="auto"/>
          </w:tcPr>
          <w:p w:rsidR="0006561E" w:rsidRDefault="002C3407">
            <w:pPr>
              <w:spacing w:beforeAutospacing="1" w:afterAutospacing="1"/>
            </w:pPr>
            <w:r>
              <w:rPr>
                <w:color w:val="000000"/>
              </w:rPr>
              <w:t>New Unit Pr</w:t>
            </w:r>
            <w:r>
              <w:rPr>
                <w:color w:val="000000"/>
              </w:rPr>
              <w:t>oduction</w:t>
            </w:r>
          </w:p>
        </w:tc>
        <w:tc>
          <w:tcPr>
            <w:tcW w:w="0" w:type="auto"/>
          </w:tcPr>
          <w:p w:rsidR="0006561E" w:rsidRDefault="002C3407">
            <w:pPr>
              <w:spacing w:beforeAutospacing="1" w:afterAutospacing="1"/>
            </w:pPr>
            <w:r>
              <w:rPr>
                <w:color w:val="000000"/>
              </w:rPr>
              <w:t>The City continues to help support the production of new housing in Minot.  A portion of the CDBG DR funding received has been utilized for housing stock development,</w:t>
            </w:r>
          </w:p>
          <w:p w:rsidR="0006561E" w:rsidRDefault="002C3407">
            <w:pPr>
              <w:spacing w:beforeAutospacing="1" w:afterAutospacing="1"/>
            </w:pPr>
            <w:r>
              <w:rPr>
                <w:color w:val="000000"/>
              </w:rPr>
              <w:t>The City</w:t>
            </w:r>
            <w:r>
              <w:rPr>
                <w:color w:val="000000"/>
              </w:rPr>
              <w:t xml:space="preserve"> helps to support the production of new residential housing and multifamily construction and will continue with CDBG resources when possible.</w:t>
            </w:r>
          </w:p>
        </w:tc>
      </w:tr>
      <w:tr w:rsidR="0006561E">
        <w:trPr>
          <w:cantSplit/>
        </w:trPr>
        <w:tc>
          <w:tcPr>
            <w:tcW w:w="0" w:type="auto"/>
          </w:tcPr>
          <w:p w:rsidR="0006561E" w:rsidRDefault="002C3407">
            <w:pPr>
              <w:spacing w:beforeAutospacing="1" w:afterAutospacing="1"/>
            </w:pPr>
            <w:r>
              <w:rPr>
                <w:color w:val="000000"/>
              </w:rPr>
              <w:t>Rehabilitation</w:t>
            </w:r>
          </w:p>
        </w:tc>
        <w:tc>
          <w:tcPr>
            <w:tcW w:w="0" w:type="auto"/>
          </w:tcPr>
          <w:p w:rsidR="0006561E" w:rsidRDefault="002C3407">
            <w:pPr>
              <w:spacing w:beforeAutospacing="1" w:afterAutospacing="1"/>
            </w:pPr>
            <w:r>
              <w:rPr>
                <w:color w:val="000000"/>
              </w:rPr>
              <w:t xml:space="preserve">The City is committed to ensuring that the existing housing stock is safe and livable for low- to </w:t>
            </w:r>
            <w:r>
              <w:rPr>
                <w:color w:val="000000"/>
              </w:rPr>
              <w:t>moderate-income residents.  </w:t>
            </w:r>
          </w:p>
        </w:tc>
      </w:tr>
      <w:tr w:rsidR="0006561E">
        <w:trPr>
          <w:cantSplit/>
        </w:trPr>
        <w:tc>
          <w:tcPr>
            <w:tcW w:w="0" w:type="auto"/>
          </w:tcPr>
          <w:p w:rsidR="0006561E" w:rsidRDefault="002C3407">
            <w:pPr>
              <w:spacing w:beforeAutospacing="1" w:afterAutospacing="1"/>
            </w:pPr>
            <w:r>
              <w:rPr>
                <w:color w:val="000000"/>
              </w:rPr>
              <w:t>Acquisition, including preservation</w:t>
            </w:r>
          </w:p>
        </w:tc>
        <w:tc>
          <w:tcPr>
            <w:tcW w:w="0" w:type="auto"/>
          </w:tcPr>
          <w:p w:rsidR="0006561E" w:rsidRDefault="002C3407">
            <w:pPr>
              <w:spacing w:beforeAutospacing="1" w:afterAutospacing="1"/>
            </w:pPr>
            <w:r>
              <w:rPr>
                <w:color w:val="000000"/>
              </w:rPr>
              <w:t>The City of Minot may utilize strategic acquisitions to help support LIHTC and other affordable housing projects.  </w:t>
            </w:r>
          </w:p>
        </w:tc>
      </w:tr>
    </w:tbl>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 Influence of Market Conditions</w:t>
      </w:r>
    </w:p>
    <w:p w:rsidR="00FA0F96" w:rsidRDefault="00FA0F96"/>
    <w:p w:rsidR="00FA0F96" w:rsidRDefault="00FA0F96">
      <w:pPr>
        <w:spacing w:after="0" w:line="240" w:lineRule="auto"/>
        <w:rPr>
          <w:b/>
        </w:rPr>
      </w:pPr>
    </w:p>
    <w:p w:rsidR="00FA0F96" w:rsidRDefault="00FA0F96"/>
    <w:p w:rsidR="00FA0F96" w:rsidRDefault="00FA0F96">
      <w:pPr>
        <w:rPr>
          <w:b/>
          <w:i/>
          <w:sz w:val="26"/>
          <w:szCs w:val="26"/>
        </w:rPr>
        <w:sectPr w:rsidR="00FA0F96" w:rsidSect="00093D24">
          <w:pgSz w:w="12240" w:h="15840"/>
          <w:pgMar w:top="1440" w:right="1440" w:bottom="1440" w:left="1440" w:header="720" w:footer="720" w:gutter="0"/>
          <w:cols w:space="720"/>
          <w:docGrid w:linePitch="360"/>
        </w:sectPr>
      </w:pPr>
    </w:p>
    <w:p w:rsidR="00FA0F96" w:rsidRDefault="002C3407">
      <w:pPr>
        <w:rPr>
          <w:b/>
          <w:sz w:val="28"/>
          <w:szCs w:val="28"/>
        </w:rPr>
      </w:pPr>
      <w:r>
        <w:rPr>
          <w:b/>
          <w:sz w:val="28"/>
          <w:szCs w:val="28"/>
        </w:rPr>
        <w:lastRenderedPageBreak/>
        <w:t>SP-35 Anticipated Resources - 91.215(a)(4), 91.220(c)(1,2)</w:t>
      </w:r>
    </w:p>
    <w:p w:rsidR="00FA0F96" w:rsidRDefault="002C3407">
      <w:pPr>
        <w:spacing w:line="204" w:lineRule="auto"/>
        <w:rPr>
          <w:b/>
          <w:sz w:val="24"/>
          <w:szCs w:val="24"/>
        </w:rPr>
      </w:pPr>
      <w:r>
        <w:rPr>
          <w:b/>
          <w:sz w:val="24"/>
          <w:szCs w:val="24"/>
        </w:rPr>
        <w:t xml:space="preserve">Introduction </w:t>
      </w:r>
    </w:p>
    <w:p w:rsidR="0006561E" w:rsidRDefault="002C3407">
      <w:pPr>
        <w:spacing w:beforeAutospacing="1" w:afterAutospacing="1"/>
        <w:rPr>
          <w:b/>
          <w:sz w:val="24"/>
          <w:szCs w:val="24"/>
        </w:rPr>
      </w:pPr>
      <w:r>
        <w:t>The City of Minot prioritized goals and objectives for using CDBG funding to strategically and effectively benefit low- and moderate-income residents by increasing decent hous</w:t>
      </w:r>
      <w:r>
        <w:t>ing, creating a suitable living environment, and expanding economic opportunities.</w:t>
      </w:r>
    </w:p>
    <w:p w:rsidR="0006561E" w:rsidRDefault="002C3407">
      <w:pPr>
        <w:spacing w:beforeAutospacing="1" w:afterAutospacing="1"/>
        <w:rPr>
          <w:b/>
          <w:sz w:val="24"/>
          <w:szCs w:val="24"/>
        </w:rPr>
      </w:pPr>
      <w:r>
        <w:t>The City of Minot follows HUD guidelines and limits public services to no more than 15% and administration to 20% of the annual entitlement.  </w:t>
      </w:r>
    </w:p>
    <w:p w:rsidR="00FA0F96" w:rsidRDefault="002C3407">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037"/>
        <w:gridCol w:w="1741"/>
        <w:gridCol w:w="1138"/>
        <w:gridCol w:w="1016"/>
        <w:gridCol w:w="1153"/>
        <w:gridCol w:w="977"/>
        <w:gridCol w:w="1162"/>
        <w:gridCol w:w="3569"/>
      </w:tblGrid>
      <w:tr w:rsidR="00FA0F96">
        <w:trPr>
          <w:cantSplit/>
          <w:tblHeader/>
        </w:trPr>
        <w:tc>
          <w:tcPr>
            <w:tcW w:w="1793" w:type="dxa"/>
            <w:vMerge w:val="restart"/>
          </w:tcPr>
          <w:p w:rsidR="00FA0F96" w:rsidRDefault="002C3407">
            <w:pPr>
              <w:keepNext/>
              <w:widowControl w:val="0"/>
              <w:spacing w:after="0" w:line="240" w:lineRule="auto"/>
              <w:jc w:val="center"/>
              <w:rPr>
                <w:b/>
                <w:sz w:val="24"/>
                <w:szCs w:val="24"/>
              </w:rPr>
            </w:pPr>
            <w:r>
              <w:rPr>
                <w:b/>
                <w:sz w:val="20"/>
                <w:szCs w:val="20"/>
              </w:rPr>
              <w:t>Program</w:t>
            </w:r>
          </w:p>
        </w:tc>
        <w:tc>
          <w:tcPr>
            <w:tcW w:w="820" w:type="dxa"/>
            <w:vMerge w:val="restart"/>
          </w:tcPr>
          <w:p w:rsidR="00FA0F96" w:rsidRDefault="002C3407">
            <w:pPr>
              <w:keepNext/>
              <w:widowControl w:val="0"/>
              <w:spacing w:after="0" w:line="240" w:lineRule="auto"/>
              <w:jc w:val="center"/>
              <w:rPr>
                <w:b/>
                <w:sz w:val="24"/>
                <w:szCs w:val="24"/>
              </w:rPr>
            </w:pPr>
            <w:r>
              <w:rPr>
                <w:b/>
                <w:sz w:val="20"/>
                <w:szCs w:val="20"/>
              </w:rPr>
              <w:t>Source of Funds</w:t>
            </w:r>
          </w:p>
        </w:tc>
        <w:tc>
          <w:tcPr>
            <w:tcW w:w="1936" w:type="dxa"/>
            <w:vMerge w:val="restart"/>
          </w:tcPr>
          <w:p w:rsidR="00FA0F96" w:rsidRDefault="002C3407">
            <w:pPr>
              <w:keepNext/>
              <w:widowControl w:val="0"/>
              <w:spacing w:after="0" w:line="240" w:lineRule="auto"/>
              <w:jc w:val="center"/>
              <w:rPr>
                <w:b/>
                <w:sz w:val="24"/>
                <w:szCs w:val="24"/>
              </w:rPr>
            </w:pPr>
            <w:r>
              <w:rPr>
                <w:b/>
                <w:sz w:val="20"/>
                <w:szCs w:val="20"/>
              </w:rPr>
              <w:t>Uses of Funds</w:t>
            </w:r>
          </w:p>
        </w:tc>
        <w:tc>
          <w:tcPr>
            <w:tcW w:w="4804" w:type="dxa"/>
            <w:gridSpan w:val="4"/>
          </w:tcPr>
          <w:p w:rsidR="00FA0F96" w:rsidRDefault="002C3407">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FA0F96" w:rsidRDefault="002C3407">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rsidR="00FA0F96" w:rsidRDefault="002C3407">
            <w:pPr>
              <w:keepNext/>
              <w:widowControl w:val="0"/>
              <w:spacing w:after="0" w:line="240" w:lineRule="auto"/>
              <w:jc w:val="center"/>
              <w:rPr>
                <w:b/>
                <w:sz w:val="24"/>
                <w:szCs w:val="24"/>
              </w:rPr>
            </w:pPr>
            <w:r>
              <w:rPr>
                <w:b/>
                <w:sz w:val="20"/>
                <w:szCs w:val="20"/>
              </w:rPr>
              <w:t>$</w:t>
            </w:r>
          </w:p>
        </w:tc>
        <w:tc>
          <w:tcPr>
            <w:tcW w:w="2448" w:type="dxa"/>
            <w:vMerge w:val="restart"/>
          </w:tcPr>
          <w:p w:rsidR="00FA0F96" w:rsidRDefault="002C3407">
            <w:pPr>
              <w:keepNext/>
              <w:widowControl w:val="0"/>
              <w:spacing w:after="0" w:line="240" w:lineRule="auto"/>
              <w:jc w:val="center"/>
              <w:rPr>
                <w:b/>
                <w:sz w:val="24"/>
                <w:szCs w:val="24"/>
              </w:rPr>
            </w:pPr>
            <w:r>
              <w:rPr>
                <w:b/>
                <w:sz w:val="20"/>
                <w:szCs w:val="20"/>
              </w:rPr>
              <w:t>Narrative Description</w:t>
            </w:r>
          </w:p>
        </w:tc>
      </w:tr>
      <w:tr w:rsidR="00FA0F96">
        <w:trPr>
          <w:cantSplit/>
          <w:tblHeader/>
        </w:trPr>
        <w:tc>
          <w:tcPr>
            <w:tcW w:w="1793" w:type="dxa"/>
            <w:vMerge/>
          </w:tcPr>
          <w:p w:rsidR="00FA0F96" w:rsidRDefault="00FA0F96">
            <w:pPr>
              <w:keepNext/>
              <w:widowControl w:val="0"/>
              <w:spacing w:after="0" w:line="240" w:lineRule="auto"/>
              <w:jc w:val="center"/>
              <w:rPr>
                <w:b/>
                <w:sz w:val="24"/>
                <w:szCs w:val="24"/>
              </w:rPr>
            </w:pPr>
          </w:p>
        </w:tc>
        <w:tc>
          <w:tcPr>
            <w:tcW w:w="820" w:type="dxa"/>
            <w:vMerge/>
          </w:tcPr>
          <w:p w:rsidR="00FA0F96" w:rsidRDefault="00FA0F96">
            <w:pPr>
              <w:keepNext/>
              <w:widowControl w:val="0"/>
              <w:spacing w:after="0" w:line="240" w:lineRule="auto"/>
              <w:jc w:val="center"/>
              <w:rPr>
                <w:b/>
                <w:sz w:val="24"/>
                <w:szCs w:val="24"/>
              </w:rPr>
            </w:pPr>
          </w:p>
        </w:tc>
        <w:tc>
          <w:tcPr>
            <w:tcW w:w="1936" w:type="dxa"/>
            <w:vMerge/>
          </w:tcPr>
          <w:p w:rsidR="00FA0F96" w:rsidRDefault="00FA0F96">
            <w:pPr>
              <w:keepNext/>
              <w:widowControl w:val="0"/>
              <w:spacing w:after="0" w:line="240" w:lineRule="auto"/>
              <w:jc w:val="center"/>
              <w:rPr>
                <w:b/>
                <w:sz w:val="24"/>
                <w:szCs w:val="24"/>
              </w:rPr>
            </w:pPr>
          </w:p>
        </w:tc>
        <w:tc>
          <w:tcPr>
            <w:tcW w:w="1204" w:type="dxa"/>
          </w:tcPr>
          <w:p w:rsidR="00FA0F96" w:rsidRDefault="002C3407">
            <w:pPr>
              <w:keepNext/>
              <w:widowControl w:val="0"/>
              <w:spacing w:after="0" w:line="240" w:lineRule="auto"/>
              <w:jc w:val="center"/>
              <w:rPr>
                <w:b/>
                <w:sz w:val="24"/>
                <w:szCs w:val="24"/>
              </w:rPr>
            </w:pPr>
            <w:r>
              <w:rPr>
                <w:b/>
                <w:sz w:val="20"/>
                <w:szCs w:val="20"/>
              </w:rPr>
              <w:t>Annual Allocation: $</w:t>
            </w:r>
          </w:p>
        </w:tc>
        <w:tc>
          <w:tcPr>
            <w:tcW w:w="1260" w:type="dxa"/>
          </w:tcPr>
          <w:p w:rsidR="00FA0F96" w:rsidRDefault="002C3407">
            <w:pPr>
              <w:keepNext/>
              <w:widowControl w:val="0"/>
              <w:spacing w:after="0" w:line="240" w:lineRule="auto"/>
              <w:jc w:val="center"/>
              <w:rPr>
                <w:b/>
                <w:sz w:val="24"/>
                <w:szCs w:val="24"/>
              </w:rPr>
            </w:pPr>
            <w:r>
              <w:rPr>
                <w:b/>
                <w:sz w:val="20"/>
                <w:szCs w:val="20"/>
              </w:rPr>
              <w:t>Program Income: $</w:t>
            </w:r>
          </w:p>
        </w:tc>
        <w:tc>
          <w:tcPr>
            <w:tcW w:w="1260" w:type="dxa"/>
          </w:tcPr>
          <w:p w:rsidR="00FA0F96" w:rsidRDefault="002C3407">
            <w:pPr>
              <w:keepNext/>
              <w:widowControl w:val="0"/>
              <w:spacing w:after="0" w:line="240" w:lineRule="auto"/>
              <w:jc w:val="center"/>
              <w:rPr>
                <w:b/>
                <w:sz w:val="24"/>
                <w:szCs w:val="24"/>
              </w:rPr>
            </w:pPr>
            <w:r>
              <w:rPr>
                <w:b/>
                <w:sz w:val="20"/>
                <w:szCs w:val="20"/>
              </w:rPr>
              <w:t>Prior Year Resources: $</w:t>
            </w:r>
          </w:p>
        </w:tc>
        <w:tc>
          <w:tcPr>
            <w:tcW w:w="1080" w:type="dxa"/>
          </w:tcPr>
          <w:p w:rsidR="00FA0F96" w:rsidRDefault="002C3407">
            <w:pPr>
              <w:keepNext/>
              <w:widowControl w:val="0"/>
              <w:spacing w:after="0" w:line="240" w:lineRule="auto"/>
              <w:jc w:val="center"/>
              <w:rPr>
                <w:b/>
                <w:sz w:val="20"/>
                <w:szCs w:val="20"/>
              </w:rPr>
            </w:pPr>
            <w:r>
              <w:rPr>
                <w:b/>
                <w:sz w:val="20"/>
                <w:szCs w:val="20"/>
              </w:rPr>
              <w:t>Total:</w:t>
            </w:r>
          </w:p>
          <w:p w:rsidR="00FA0F96" w:rsidRDefault="002C3407">
            <w:pPr>
              <w:keepNext/>
              <w:widowControl w:val="0"/>
              <w:spacing w:after="0" w:line="240" w:lineRule="auto"/>
              <w:jc w:val="center"/>
              <w:rPr>
                <w:b/>
                <w:sz w:val="24"/>
                <w:szCs w:val="24"/>
              </w:rPr>
            </w:pPr>
            <w:r>
              <w:rPr>
                <w:b/>
                <w:sz w:val="20"/>
                <w:szCs w:val="20"/>
              </w:rPr>
              <w:t>$</w:t>
            </w:r>
          </w:p>
        </w:tc>
        <w:tc>
          <w:tcPr>
            <w:tcW w:w="1260" w:type="dxa"/>
            <w:vMerge/>
          </w:tcPr>
          <w:p w:rsidR="00FA0F96" w:rsidRDefault="00FA0F96">
            <w:pPr>
              <w:keepNext/>
              <w:widowControl w:val="0"/>
              <w:spacing w:after="0" w:line="240" w:lineRule="auto"/>
              <w:jc w:val="center"/>
              <w:rPr>
                <w:b/>
                <w:sz w:val="24"/>
                <w:szCs w:val="24"/>
              </w:rPr>
            </w:pPr>
          </w:p>
        </w:tc>
        <w:tc>
          <w:tcPr>
            <w:tcW w:w="2448" w:type="dxa"/>
            <w:vMerge/>
          </w:tcPr>
          <w:p w:rsidR="00FA0F96" w:rsidRDefault="00FA0F96">
            <w:pPr>
              <w:keepNext/>
              <w:widowControl w:val="0"/>
              <w:spacing w:after="0" w:line="240" w:lineRule="auto"/>
              <w:jc w:val="center"/>
              <w:rPr>
                <w:b/>
                <w:sz w:val="24"/>
                <w:szCs w:val="24"/>
              </w:rPr>
            </w:pPr>
          </w:p>
        </w:tc>
      </w:tr>
      <w:tr w:rsidR="0006561E">
        <w:trPr>
          <w:cantSplit/>
        </w:trPr>
        <w:tc>
          <w:tcPr>
            <w:tcW w:w="0" w:type="auto"/>
          </w:tcPr>
          <w:p w:rsidR="0006561E" w:rsidRDefault="002C3407">
            <w:pPr>
              <w:spacing w:beforeAutospacing="1" w:afterAutospacing="1"/>
            </w:pPr>
            <w:r>
              <w:rPr>
                <w:color w:val="000000"/>
              </w:rPr>
              <w:t>CDBG</w:t>
            </w:r>
          </w:p>
        </w:tc>
        <w:tc>
          <w:tcPr>
            <w:tcW w:w="0" w:type="auto"/>
          </w:tcPr>
          <w:p w:rsidR="0006561E" w:rsidRDefault="002C3407">
            <w:pPr>
              <w:spacing w:beforeAutospacing="1" w:afterAutospacing="1"/>
            </w:pPr>
            <w:r>
              <w:rPr>
                <w:color w:val="000000"/>
              </w:rPr>
              <w:t>public - federal</w:t>
            </w:r>
          </w:p>
        </w:tc>
        <w:tc>
          <w:tcPr>
            <w:tcW w:w="0" w:type="auto"/>
            <w:vAlign w:val="bottom"/>
          </w:tcPr>
          <w:p w:rsidR="0006561E" w:rsidRDefault="002C3407">
            <w:pPr>
              <w:spacing w:beforeAutospacing="1" w:afterAutospacing="1"/>
            </w:pPr>
            <w:r>
              <w:rPr>
                <w:color w:val="000000"/>
              </w:rPr>
              <w:t>Acquisition</w:t>
            </w:r>
            <w:r>
              <w:rPr>
                <w:color w:val="000000"/>
              </w:rPr>
              <w:br/>
              <w:t xml:space="preserve">Admin </w:t>
            </w:r>
            <w:r>
              <w:rPr>
                <w:color w:val="000000"/>
              </w:rPr>
              <w:t>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06561E" w:rsidRDefault="002C3407">
            <w:pPr>
              <w:spacing w:beforeAutospacing="1" w:afterAutospacing="1"/>
              <w:jc w:val="right"/>
            </w:pPr>
            <w:r>
              <w:rPr>
                <w:color w:val="000000"/>
              </w:rPr>
              <w:t>331,580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331,580</w:t>
            </w:r>
          </w:p>
        </w:tc>
        <w:tc>
          <w:tcPr>
            <w:tcW w:w="0" w:type="auto"/>
            <w:vAlign w:val="bottom"/>
          </w:tcPr>
          <w:p w:rsidR="0006561E" w:rsidRDefault="002C3407">
            <w:pPr>
              <w:spacing w:beforeAutospacing="1" w:afterAutospacing="1"/>
              <w:jc w:val="right"/>
            </w:pPr>
            <w:r>
              <w:rPr>
                <w:color w:val="000000"/>
              </w:rPr>
              <w:t>1,326,320</w:t>
            </w:r>
          </w:p>
        </w:tc>
        <w:tc>
          <w:tcPr>
            <w:tcW w:w="0" w:type="auto"/>
          </w:tcPr>
          <w:p w:rsidR="0006561E" w:rsidRDefault="002C3407">
            <w:pPr>
              <w:spacing w:beforeAutospacing="1" w:afterAutospacing="1"/>
            </w:pPr>
            <w:r>
              <w:rPr>
                <w:color w:val="000000"/>
              </w:rPr>
              <w:t>The City anticipates receiving $331,580 in annual entitlement from FY2024 - FY2028 for a total of $1,657,900.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 Anticipated Resources</w:t>
      </w:r>
    </w:p>
    <w:p w:rsidR="00FA0F96" w:rsidRDefault="00FA0F96">
      <w:pPr>
        <w:rPr>
          <w:b/>
          <w:sz w:val="24"/>
          <w:szCs w:val="24"/>
        </w:rPr>
      </w:pPr>
    </w:p>
    <w:p w:rsidR="00FA0F96" w:rsidRDefault="002C3407">
      <w:pPr>
        <w:rPr>
          <w:b/>
          <w:sz w:val="24"/>
          <w:szCs w:val="24"/>
        </w:rPr>
      </w:pPr>
      <w:r>
        <w:rPr>
          <w:b/>
          <w:sz w:val="24"/>
          <w:szCs w:val="24"/>
        </w:rPr>
        <w:t>Explain how federal funds will leverage those additional resources (private, state and local funds), including a description of how matching requirements will be satisfied</w:t>
      </w:r>
    </w:p>
    <w:p w:rsidR="0006561E" w:rsidRDefault="002C3407">
      <w:pPr>
        <w:spacing w:beforeAutospacing="1" w:afterAutospacing="1"/>
        <w:rPr>
          <w:szCs w:val="24"/>
        </w:rPr>
      </w:pPr>
      <w:r>
        <w:lastRenderedPageBreak/>
        <w:t>The City of Minot does not receive funding from additional</w:t>
      </w:r>
      <w:r>
        <w:t xml:space="preserve"> HUD programs, including HOME, HOPWA, or ESG, that may require a match.</w:t>
      </w:r>
    </w:p>
    <w:p w:rsidR="0006561E" w:rsidRDefault="002C3407">
      <w:pPr>
        <w:spacing w:beforeAutospacing="1" w:afterAutospacing="1"/>
        <w:rPr>
          <w:szCs w:val="24"/>
        </w:rPr>
      </w:pPr>
      <w:r>
        <w:t>The projects outlined in the Strategic Plan, implemented by outside agencies, are anticipated to use CDBG funding to leverage their initial financial resources.</w:t>
      </w:r>
    </w:p>
    <w:p w:rsidR="0006561E" w:rsidRDefault="002C3407">
      <w:pPr>
        <w:numPr>
          <w:ilvl w:val="0"/>
          <w:numId w:val="3"/>
        </w:numPr>
        <w:spacing w:beforeAutospacing="1" w:afterAutospacing="1"/>
        <w:rPr>
          <w:szCs w:val="24"/>
        </w:rPr>
      </w:pPr>
      <w:r>
        <w:t>Affordable housing supp</w:t>
      </w:r>
      <w:r>
        <w:t>ly projects are expected to leverage local, state, federal, and/or private funds.</w:t>
      </w:r>
    </w:p>
    <w:p w:rsidR="0006561E" w:rsidRDefault="002C3407">
      <w:pPr>
        <w:numPr>
          <w:ilvl w:val="0"/>
          <w:numId w:val="3"/>
        </w:numPr>
        <w:spacing w:beforeAutospacing="1" w:afterAutospacing="1"/>
        <w:rPr>
          <w:szCs w:val="24"/>
        </w:rPr>
      </w:pPr>
      <w:r>
        <w:t>Subrecipients must report on match support for projects.</w:t>
      </w:r>
    </w:p>
    <w:p w:rsidR="00FA0F96" w:rsidRDefault="002C3407">
      <w:pPr>
        <w:rPr>
          <w:b/>
          <w:sz w:val="24"/>
          <w:szCs w:val="24"/>
        </w:rPr>
      </w:pPr>
      <w:r>
        <w:rPr>
          <w:b/>
          <w:sz w:val="24"/>
          <w:szCs w:val="24"/>
        </w:rPr>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rsidR="00FA0F96" w:rsidRDefault="00FA0F96">
      <w:pPr>
        <w:rPr>
          <w:szCs w:val="24"/>
        </w:rPr>
      </w:pPr>
    </w:p>
    <w:p w:rsidR="00FA0F96" w:rsidRDefault="002C3407">
      <w:pPr>
        <w:spacing w:line="204" w:lineRule="auto"/>
        <w:rPr>
          <w:b/>
          <w:sz w:val="24"/>
          <w:szCs w:val="24"/>
        </w:rPr>
      </w:pPr>
      <w:r>
        <w:rPr>
          <w:b/>
          <w:sz w:val="24"/>
          <w:szCs w:val="24"/>
        </w:rPr>
        <w:t>Discussion</w:t>
      </w:r>
    </w:p>
    <w:p w:rsidR="0006561E" w:rsidRDefault="002C3407">
      <w:pPr>
        <w:spacing w:beforeAutospacing="1" w:afterAutospacing="1"/>
        <w:rPr>
          <w:b/>
          <w:sz w:val="24"/>
          <w:szCs w:val="24"/>
        </w:rPr>
      </w:pPr>
      <w:r>
        <w:t>The City</w:t>
      </w:r>
      <w:r>
        <w:t xml:space="preserve"> expects partners to leverage CDBG funding to the fullest extent possible to implement robust programs that will help further the needs of area residents.</w:t>
      </w:r>
    </w:p>
    <w:p w:rsidR="00FA0F96" w:rsidRDefault="00FA0F96">
      <w:pPr>
        <w:rPr>
          <w:b/>
          <w:i/>
          <w:sz w:val="26"/>
          <w:szCs w:val="26"/>
        </w:rPr>
        <w:sectPr w:rsidR="00FA0F96" w:rsidSect="00093D24">
          <w:pgSz w:w="15840" w:h="12240" w:orient="landscape"/>
          <w:pgMar w:top="1440" w:right="1440" w:bottom="1440" w:left="1440" w:header="720" w:footer="720" w:gutter="0"/>
          <w:cols w:space="720"/>
          <w:docGrid w:linePitch="360"/>
        </w:sectPr>
      </w:pPr>
    </w:p>
    <w:p w:rsidR="00FA0F96" w:rsidRDefault="002C3407">
      <w:pPr>
        <w:rPr>
          <w:b/>
          <w:sz w:val="28"/>
          <w:szCs w:val="28"/>
        </w:rPr>
      </w:pPr>
      <w:r>
        <w:rPr>
          <w:b/>
          <w:sz w:val="28"/>
          <w:szCs w:val="28"/>
        </w:rPr>
        <w:lastRenderedPageBreak/>
        <w:t>SP-40 Institutional Delivery Structure – 91.215(k)</w:t>
      </w:r>
    </w:p>
    <w:p w:rsidR="00FA0F96" w:rsidRDefault="002C3407">
      <w:pPr>
        <w:rPr>
          <w:rFonts w:cs="Arial"/>
        </w:rPr>
      </w:pPr>
      <w:r>
        <w:rPr>
          <w:rFonts w:cs="Arial"/>
        </w:rPr>
        <w:t>Explain the institutional structure t</w:t>
      </w:r>
      <w:r>
        <w:rPr>
          <w:rFonts w:cs="Arial"/>
        </w:rPr>
        <w: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FA0F96">
        <w:trPr>
          <w:cantSplit/>
          <w:tblHeader/>
        </w:trPr>
        <w:tc>
          <w:tcPr>
            <w:tcW w:w="2425" w:type="dxa"/>
          </w:tcPr>
          <w:p w:rsidR="00FA0F96" w:rsidRDefault="002C3407">
            <w:pPr>
              <w:keepNext/>
              <w:widowControl w:val="0"/>
              <w:spacing w:after="0" w:line="240" w:lineRule="auto"/>
              <w:jc w:val="center"/>
              <w:rPr>
                <w:rFonts w:cs="Arial"/>
              </w:rPr>
            </w:pPr>
            <w:r>
              <w:rPr>
                <w:b/>
                <w:bCs/>
              </w:rPr>
              <w:t>Responsible Entity</w:t>
            </w:r>
          </w:p>
        </w:tc>
        <w:tc>
          <w:tcPr>
            <w:tcW w:w="2352" w:type="dxa"/>
          </w:tcPr>
          <w:p w:rsidR="00FA0F96" w:rsidRDefault="002C3407">
            <w:pPr>
              <w:keepNext/>
              <w:widowControl w:val="0"/>
              <w:spacing w:after="0" w:line="240" w:lineRule="auto"/>
              <w:jc w:val="center"/>
              <w:rPr>
                <w:rFonts w:cs="Arial"/>
              </w:rPr>
            </w:pPr>
            <w:r>
              <w:rPr>
                <w:b/>
                <w:bCs/>
              </w:rPr>
              <w:t>Responsible Entity Type</w:t>
            </w:r>
          </w:p>
        </w:tc>
        <w:tc>
          <w:tcPr>
            <w:tcW w:w="2352" w:type="dxa"/>
          </w:tcPr>
          <w:p w:rsidR="00FA0F96" w:rsidRDefault="002C3407">
            <w:pPr>
              <w:keepNext/>
              <w:widowControl w:val="0"/>
              <w:spacing w:after="0" w:line="240" w:lineRule="auto"/>
              <w:jc w:val="center"/>
              <w:rPr>
                <w:rFonts w:cs="Arial"/>
              </w:rPr>
            </w:pPr>
            <w:r>
              <w:rPr>
                <w:b/>
                <w:bCs/>
              </w:rPr>
              <w:t>Role</w:t>
            </w:r>
          </w:p>
        </w:tc>
        <w:tc>
          <w:tcPr>
            <w:tcW w:w="2461" w:type="dxa"/>
          </w:tcPr>
          <w:p w:rsidR="00FA0F96" w:rsidRDefault="002C3407">
            <w:pPr>
              <w:keepNext/>
              <w:widowControl w:val="0"/>
              <w:spacing w:after="0" w:line="240" w:lineRule="auto"/>
              <w:jc w:val="center"/>
              <w:rPr>
                <w:rFonts w:cs="Arial"/>
              </w:rPr>
            </w:pPr>
            <w:r>
              <w:rPr>
                <w:b/>
                <w:bCs/>
              </w:rPr>
              <w:t>Geographic Area Served</w:t>
            </w:r>
          </w:p>
        </w:tc>
      </w:tr>
      <w:tr w:rsidR="0006561E">
        <w:trPr>
          <w:cantSplit/>
        </w:trPr>
        <w:tc>
          <w:tcPr>
            <w:tcW w:w="2425" w:type="dxa"/>
          </w:tcPr>
          <w:p w:rsidR="0006561E" w:rsidRDefault="002C3407">
            <w:pPr>
              <w:spacing w:beforeAutospacing="1" w:afterAutospacing="1"/>
            </w:pPr>
            <w:r>
              <w:rPr>
                <w:color w:val="000000"/>
              </w:rPr>
              <w:t>CITY OF MINOT</w:t>
            </w:r>
          </w:p>
        </w:tc>
        <w:tc>
          <w:tcPr>
            <w:tcW w:w="2352" w:type="dxa"/>
          </w:tcPr>
          <w:p w:rsidR="0006561E" w:rsidRDefault="002C3407">
            <w:pPr>
              <w:spacing w:beforeAutospacing="1" w:afterAutospacing="1"/>
            </w:pPr>
            <w:r>
              <w:rPr>
                <w:color w:val="000000"/>
              </w:rPr>
              <w:t>Government</w:t>
            </w:r>
          </w:p>
        </w:tc>
        <w:tc>
          <w:tcPr>
            <w:tcW w:w="2352" w:type="dxa"/>
          </w:tcPr>
          <w:p w:rsidR="0006561E" w:rsidRDefault="002C3407">
            <w:pPr>
              <w:spacing w:beforeAutospacing="1" w:afterAutospacing="1"/>
            </w:pPr>
            <w:r>
              <w:rPr>
                <w:color w:val="000000"/>
              </w:rPr>
              <w:t xml:space="preserve">Economic </w:t>
            </w:r>
            <w:r>
              <w:rPr>
                <w:color w:val="000000"/>
              </w:rPr>
              <w:t>Development</w:t>
            </w:r>
            <w:r>
              <w:rPr>
                <w:color w:val="000000"/>
              </w:rPr>
              <w:br/>
              <w:t>Homelessness</w:t>
            </w:r>
            <w:r>
              <w:rPr>
                <w:color w:val="000000"/>
              </w:rPr>
              <w:br/>
              <w:t>Non-homeless special needs</w:t>
            </w:r>
            <w:r>
              <w:rPr>
                <w:color w:val="000000"/>
              </w:rPr>
              <w:br/>
              <w:t>Ownership</w:t>
            </w:r>
            <w:r>
              <w:rPr>
                <w:color w:val="000000"/>
              </w:rPr>
              <w:br/>
              <w:t>Planning</w:t>
            </w:r>
            <w:r>
              <w:rPr>
                <w:color w:val="000000"/>
              </w:rPr>
              <w:br/>
              <w:t>Rental</w:t>
            </w:r>
            <w:r>
              <w:rPr>
                <w:color w:val="000000"/>
              </w:rPr>
              <w:br/>
              <w:t>neighborhood improvements</w:t>
            </w:r>
            <w:r>
              <w:rPr>
                <w:color w:val="000000"/>
              </w:rPr>
              <w:br/>
              <w:t>public facilities</w:t>
            </w:r>
            <w:r>
              <w:rPr>
                <w:color w:val="000000"/>
              </w:rPr>
              <w:br/>
              <w:t>public services</w:t>
            </w:r>
          </w:p>
        </w:tc>
        <w:tc>
          <w:tcPr>
            <w:tcW w:w="2461" w:type="dxa"/>
          </w:tcPr>
          <w:p w:rsidR="0006561E" w:rsidRDefault="002C3407">
            <w:pPr>
              <w:spacing w:beforeAutospacing="1" w:afterAutospacing="1"/>
            </w:pPr>
            <w:r>
              <w:rPr>
                <w:color w:val="000000"/>
              </w:rPr>
              <w:t>Jurisdiction</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FA0F96" w:rsidRDefault="002C3407">
      <w:pPr>
        <w:rPr>
          <w:rFonts w:cs="Arial"/>
          <w:b/>
          <w:sz w:val="26"/>
          <w:szCs w:val="26"/>
        </w:rPr>
      </w:pPr>
      <w:r>
        <w:rPr>
          <w:b/>
          <w:sz w:val="24"/>
          <w:szCs w:val="24"/>
        </w:rPr>
        <w:t xml:space="preserve">Assess of Strengths and Gaps in the </w:t>
      </w:r>
      <w:r>
        <w:rPr>
          <w:b/>
          <w:sz w:val="24"/>
          <w:szCs w:val="24"/>
        </w:rPr>
        <w:t>Institutional Delivery System</w:t>
      </w:r>
    </w:p>
    <w:p w:rsidR="00FA0F96" w:rsidRDefault="00FA0F96">
      <w:pPr>
        <w:rPr>
          <w:rFonts w:cs="Arial"/>
        </w:rPr>
      </w:pPr>
    </w:p>
    <w:p w:rsidR="00FA0F96" w:rsidRDefault="002C3407">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trPr>
          <w:cantSplit/>
          <w:tblHeader/>
        </w:trPr>
        <w:tc>
          <w:tcPr>
            <w:tcW w:w="3060" w:type="dxa"/>
          </w:tcPr>
          <w:p w:rsidR="00FA0F96" w:rsidRDefault="002C3407">
            <w:pPr>
              <w:keepNext/>
              <w:widowControl w:val="0"/>
              <w:spacing w:after="0" w:line="240" w:lineRule="auto"/>
              <w:jc w:val="center"/>
              <w:rPr>
                <w:rFonts w:cs="Arial"/>
              </w:rPr>
            </w:pPr>
            <w:r>
              <w:rPr>
                <w:b/>
                <w:bCs/>
              </w:rPr>
              <w:t>Homelessness Prevention Services</w:t>
            </w:r>
          </w:p>
        </w:tc>
        <w:tc>
          <w:tcPr>
            <w:tcW w:w="2136" w:type="dxa"/>
          </w:tcPr>
          <w:p w:rsidR="00FA0F96" w:rsidRDefault="002C3407">
            <w:pPr>
              <w:keepNext/>
              <w:widowControl w:val="0"/>
              <w:spacing w:after="0" w:line="240" w:lineRule="auto"/>
              <w:jc w:val="center"/>
              <w:rPr>
                <w:rFonts w:cs="Arial"/>
              </w:rPr>
            </w:pPr>
            <w:r>
              <w:rPr>
                <w:b/>
                <w:bCs/>
              </w:rPr>
              <w:t>Available in the Community</w:t>
            </w:r>
          </w:p>
        </w:tc>
        <w:tc>
          <w:tcPr>
            <w:tcW w:w="2136" w:type="dxa"/>
          </w:tcPr>
          <w:p w:rsidR="00FA0F96" w:rsidRDefault="002C3407">
            <w:pPr>
              <w:keepNext/>
              <w:widowControl w:val="0"/>
              <w:spacing w:after="0" w:line="240" w:lineRule="auto"/>
              <w:jc w:val="center"/>
              <w:rPr>
                <w:rFonts w:cs="Arial"/>
              </w:rPr>
            </w:pPr>
            <w:r>
              <w:rPr>
                <w:b/>
                <w:bCs/>
              </w:rPr>
              <w:t>Targeted to Homeless</w:t>
            </w:r>
          </w:p>
        </w:tc>
        <w:tc>
          <w:tcPr>
            <w:tcW w:w="2136" w:type="dxa"/>
          </w:tcPr>
          <w:p w:rsidR="00FA0F96" w:rsidRDefault="002C3407">
            <w:pPr>
              <w:keepNext/>
              <w:widowControl w:val="0"/>
              <w:spacing w:after="0" w:line="240" w:lineRule="auto"/>
              <w:jc w:val="center"/>
              <w:rPr>
                <w:rFonts w:cs="Arial"/>
              </w:rPr>
            </w:pPr>
            <w:r>
              <w:rPr>
                <w:b/>
                <w:bCs/>
              </w:rPr>
              <w:t>Targeted to People with HIV</w:t>
            </w:r>
          </w:p>
        </w:tc>
      </w:tr>
      <w:tr w:rsidR="00FA0F96">
        <w:trPr>
          <w:cantSplit/>
          <w:trHeight w:val="107"/>
          <w:tblHeader/>
        </w:trPr>
        <w:tc>
          <w:tcPr>
            <w:tcW w:w="9468" w:type="dxa"/>
            <w:gridSpan w:val="4"/>
          </w:tcPr>
          <w:p w:rsidR="00FA0F96" w:rsidRDefault="002C3407">
            <w:pPr>
              <w:keepNext/>
              <w:widowControl w:val="0"/>
              <w:spacing w:after="0" w:line="240" w:lineRule="auto"/>
              <w:jc w:val="center"/>
              <w:rPr>
                <w:rFonts w:cs="Arial"/>
              </w:rPr>
            </w:pPr>
            <w:r>
              <w:rPr>
                <w:b/>
                <w:bCs/>
              </w:rPr>
              <w:t xml:space="preserve">Homelessness </w:t>
            </w:r>
            <w:r>
              <w:rPr>
                <w:b/>
                <w:bCs/>
              </w:rPr>
              <w:t>Prevention Services</w:t>
            </w:r>
          </w:p>
        </w:tc>
      </w:tr>
      <w:tr w:rsidR="00FA0F96">
        <w:trPr>
          <w:cantSplit/>
          <w:tblHeader/>
          <w:hidden/>
        </w:trPr>
        <w:tc>
          <w:tcPr>
            <w:tcW w:w="3060" w:type="dxa"/>
          </w:tcPr>
          <w:p w:rsidR="00FA0F96" w:rsidRDefault="00FA0F96">
            <w:pPr>
              <w:keepNext/>
              <w:widowControl w:val="0"/>
              <w:spacing w:after="0" w:line="240" w:lineRule="auto"/>
              <w:jc w:val="center"/>
              <w:rPr>
                <w:rFonts w:cs="Arial"/>
                <w:vanish/>
                <w:sz w:val="4"/>
                <w:szCs w:val="4"/>
              </w:rPr>
            </w:pPr>
          </w:p>
        </w:tc>
        <w:tc>
          <w:tcPr>
            <w:tcW w:w="2136" w:type="dxa"/>
          </w:tcPr>
          <w:p w:rsidR="00FA0F96" w:rsidRDefault="00FA0F96">
            <w:pPr>
              <w:keepNext/>
              <w:widowControl w:val="0"/>
              <w:spacing w:after="0" w:line="240" w:lineRule="auto"/>
              <w:jc w:val="center"/>
              <w:rPr>
                <w:rFonts w:cs="Arial"/>
                <w:vanish/>
                <w:sz w:val="4"/>
                <w:szCs w:val="4"/>
              </w:rPr>
            </w:pPr>
          </w:p>
        </w:tc>
        <w:tc>
          <w:tcPr>
            <w:tcW w:w="2136" w:type="dxa"/>
          </w:tcPr>
          <w:p w:rsidR="00FA0F96" w:rsidRDefault="00FA0F96">
            <w:pPr>
              <w:keepNext/>
              <w:widowControl w:val="0"/>
              <w:spacing w:after="0" w:line="240" w:lineRule="auto"/>
              <w:jc w:val="center"/>
              <w:rPr>
                <w:rFonts w:cs="Arial"/>
                <w:vanish/>
                <w:sz w:val="4"/>
                <w:szCs w:val="4"/>
              </w:rPr>
            </w:pPr>
          </w:p>
        </w:tc>
        <w:tc>
          <w:tcPr>
            <w:tcW w:w="2136" w:type="dxa"/>
          </w:tcPr>
          <w:p w:rsidR="00FA0F96" w:rsidRDefault="00FA0F96">
            <w:pPr>
              <w:keepNext/>
              <w:widowControl w:val="0"/>
              <w:spacing w:after="0" w:line="240" w:lineRule="auto"/>
              <w:jc w:val="center"/>
              <w:rPr>
                <w:rFonts w:cs="Arial"/>
                <w:vanish/>
                <w:sz w:val="4"/>
                <w:szCs w:val="4"/>
              </w:rPr>
            </w:pPr>
          </w:p>
        </w:tc>
      </w:tr>
      <w:tr w:rsidR="0006561E">
        <w:trPr>
          <w:cantSplit/>
        </w:trPr>
        <w:tc>
          <w:tcPr>
            <w:tcW w:w="3098" w:type="dxa"/>
            <w:tcBorders>
              <w:top w:val="nil"/>
            </w:tcBorders>
          </w:tcPr>
          <w:p w:rsidR="0006561E" w:rsidRDefault="002C3407">
            <w:pPr>
              <w:spacing w:beforeAutospacing="1" w:afterAutospacing="1"/>
            </w:pPr>
            <w:r>
              <w:rPr>
                <w:color w:val="000000"/>
              </w:rPr>
              <w:t>Counseling/Advocacy</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Legal Assistance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Mortgage Assistance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Rental Assistance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Utilities Assistance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bl>
    <w:p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trPr>
          <w:cantSplit/>
          <w:trHeight w:val="107"/>
          <w:tblHeader/>
        </w:trPr>
        <w:tc>
          <w:tcPr>
            <w:tcW w:w="9468" w:type="dxa"/>
            <w:gridSpan w:val="4"/>
          </w:tcPr>
          <w:p w:rsidR="00FA0F96" w:rsidRDefault="002C3407">
            <w:pPr>
              <w:keepNext/>
              <w:widowControl w:val="0"/>
              <w:spacing w:after="0" w:line="240" w:lineRule="auto"/>
              <w:jc w:val="center"/>
              <w:rPr>
                <w:rFonts w:cs="Arial"/>
              </w:rPr>
            </w:pPr>
            <w:r>
              <w:rPr>
                <w:b/>
                <w:bCs/>
              </w:rPr>
              <w:t>Street Outreach Services</w:t>
            </w:r>
          </w:p>
        </w:tc>
      </w:tr>
      <w:tr w:rsidR="0006561E">
        <w:trPr>
          <w:cantSplit/>
        </w:trPr>
        <w:tc>
          <w:tcPr>
            <w:tcW w:w="3098" w:type="dxa"/>
            <w:tcBorders>
              <w:top w:val="nil"/>
            </w:tcBorders>
          </w:tcPr>
          <w:p w:rsidR="0006561E" w:rsidRDefault="002C3407">
            <w:pPr>
              <w:spacing w:beforeAutospacing="1" w:afterAutospacing="1"/>
            </w:pPr>
            <w:r>
              <w:rPr>
                <w:color w:val="000000"/>
              </w:rPr>
              <w:t>Law Enforcement</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Mobile Clinics</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 xml:space="preserve">Other Street Outreach </w:t>
            </w:r>
            <w:r>
              <w:rPr>
                <w:color w:val="000000"/>
              </w:rPr>
              <w:t>Services</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bl>
    <w:p w:rsidR="00FA0F96" w:rsidRDefault="00FA0F96">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trPr>
          <w:trHeight w:val="107"/>
        </w:trPr>
        <w:tc>
          <w:tcPr>
            <w:tcW w:w="9468" w:type="dxa"/>
            <w:gridSpan w:val="4"/>
          </w:tcPr>
          <w:p w:rsidR="00FA0F96" w:rsidRDefault="002C3407">
            <w:pPr>
              <w:keepNext/>
              <w:widowControl w:val="0"/>
              <w:spacing w:after="0" w:line="240" w:lineRule="auto"/>
              <w:jc w:val="center"/>
              <w:rPr>
                <w:rFonts w:cs="Arial"/>
              </w:rPr>
            </w:pPr>
            <w:r>
              <w:rPr>
                <w:b/>
                <w:bCs/>
              </w:rPr>
              <w:t>Supportive Services</w:t>
            </w:r>
          </w:p>
        </w:tc>
      </w:tr>
      <w:tr w:rsidR="0006561E">
        <w:trPr>
          <w:cantSplit/>
        </w:trPr>
        <w:tc>
          <w:tcPr>
            <w:tcW w:w="3098" w:type="dxa"/>
            <w:tcBorders>
              <w:top w:val="nil"/>
            </w:tcBorders>
          </w:tcPr>
          <w:p w:rsidR="0006561E" w:rsidRDefault="002C3407">
            <w:pPr>
              <w:spacing w:beforeAutospacing="1" w:afterAutospacing="1"/>
            </w:pPr>
            <w:r>
              <w:rPr>
                <w:color w:val="000000"/>
              </w:rPr>
              <w:t>Alcohol &amp; Drug Abuse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Child Care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Education</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lastRenderedPageBreak/>
              <w:t>Employment and Employment Training</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Healthcare</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HIV/AIDS</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r>
      <w:tr w:rsidR="0006561E">
        <w:trPr>
          <w:cantSplit/>
        </w:trPr>
        <w:tc>
          <w:tcPr>
            <w:tcW w:w="3098" w:type="dxa"/>
            <w:tcBorders>
              <w:top w:val="nil"/>
            </w:tcBorders>
          </w:tcPr>
          <w:p w:rsidR="0006561E" w:rsidRDefault="002C3407">
            <w:pPr>
              <w:spacing w:beforeAutospacing="1" w:afterAutospacing="1"/>
            </w:pPr>
            <w:r>
              <w:rPr>
                <w:color w:val="000000"/>
              </w:rPr>
              <w:t>Life Skills</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Mental Health Counseling</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X</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r w:rsidR="0006561E">
        <w:trPr>
          <w:cantSplit/>
        </w:trPr>
        <w:tc>
          <w:tcPr>
            <w:tcW w:w="3098" w:type="dxa"/>
            <w:tcBorders>
              <w:top w:val="nil"/>
            </w:tcBorders>
          </w:tcPr>
          <w:p w:rsidR="0006561E" w:rsidRDefault="002C3407">
            <w:pPr>
              <w:spacing w:beforeAutospacing="1" w:afterAutospacing="1"/>
            </w:pPr>
            <w:r>
              <w:rPr>
                <w:color w:val="000000"/>
              </w:rPr>
              <w:t>Transportation</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bl>
    <w:p w:rsidR="00FA0F96" w:rsidRDefault="00FA0F96">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FA0F96">
        <w:trPr>
          <w:cantSplit/>
          <w:trHeight w:val="107"/>
        </w:trPr>
        <w:tc>
          <w:tcPr>
            <w:tcW w:w="9468" w:type="dxa"/>
            <w:gridSpan w:val="4"/>
          </w:tcPr>
          <w:p w:rsidR="00FA0F96" w:rsidRDefault="002C3407">
            <w:pPr>
              <w:keepNext/>
              <w:widowControl w:val="0"/>
              <w:spacing w:after="0" w:line="240" w:lineRule="auto"/>
              <w:jc w:val="center"/>
              <w:rPr>
                <w:rFonts w:cs="Arial"/>
              </w:rPr>
            </w:pPr>
            <w:r>
              <w:rPr>
                <w:b/>
                <w:bCs/>
              </w:rPr>
              <w:t>Other</w:t>
            </w:r>
          </w:p>
        </w:tc>
      </w:tr>
      <w:tr w:rsidR="0006561E">
        <w:trPr>
          <w:cantSplit/>
        </w:trPr>
        <w:tc>
          <w:tcPr>
            <w:tcW w:w="3098" w:type="dxa"/>
            <w:tcBorders>
              <w:top w:val="nil"/>
            </w:tcBorders>
          </w:tcPr>
          <w:p w:rsidR="0006561E" w:rsidRDefault="002C3407">
            <w:pPr>
              <w:spacing w:beforeAutospacing="1" w:afterAutospacing="1"/>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c>
          <w:tcPr>
            <w:tcW w:w="2164" w:type="dxa"/>
            <w:tcBorders>
              <w:top w:val="nil"/>
            </w:tcBorders>
            <w:vAlign w:val="bottom"/>
          </w:tcPr>
          <w:p w:rsidR="0006561E" w:rsidRDefault="002C3407">
            <w:pPr>
              <w:spacing w:beforeAutospacing="1" w:afterAutospacing="1"/>
              <w:jc w:val="center"/>
            </w:pPr>
            <w:r>
              <w:rPr>
                <w:color w:val="000000"/>
              </w:rPr>
              <w:t xml:space="preserve"> </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FA0F96" w:rsidRDefault="002C3407">
      <w:pPr>
        <w:rPr>
          <w:b/>
          <w:sz w:val="24"/>
          <w:szCs w:val="24"/>
        </w:rPr>
      </w:pPr>
      <w:r>
        <w:rPr>
          <w:b/>
          <w:sz w:val="24"/>
          <w:szCs w:val="24"/>
        </w:rPr>
        <w:t xml:space="preserve">Describe how the service delivery system including, but not limited to, the services listed above meet the needs of homeless persons (particularly </w:t>
      </w:r>
      <w:r>
        <w:rPr>
          <w:b/>
          <w:sz w:val="24"/>
          <w:szCs w:val="24"/>
        </w:rPr>
        <w:t>chronically homeless individuals and families, families with children, veterans and their families, and unaccompanied youth)</w:t>
      </w:r>
    </w:p>
    <w:p w:rsidR="0006561E" w:rsidRDefault="002C3407">
      <w:pPr>
        <w:spacing w:beforeAutospacing="1" w:afterAutospacing="1"/>
        <w:rPr>
          <w:rFonts w:cs="Arial"/>
        </w:rPr>
      </w:pPr>
      <w:r>
        <w:rPr>
          <w:rFonts w:cs="Arial"/>
        </w:rPr>
        <w:t>Health services are available to persons living with HIV through several health providers.  </w:t>
      </w:r>
    </w:p>
    <w:p w:rsidR="0006561E" w:rsidRDefault="002C3407">
      <w:pPr>
        <w:spacing w:beforeAutospacing="1" w:afterAutospacing="1"/>
        <w:rPr>
          <w:rFonts w:cs="Arial"/>
        </w:rPr>
      </w:pPr>
      <w:r>
        <w:rPr>
          <w:rFonts w:cs="Arial"/>
        </w:rPr>
        <w:t>The Tri-State HELP (Housing Environmen</w:t>
      </w:r>
      <w:r>
        <w:rPr>
          <w:rFonts w:cs="Arial"/>
        </w:rPr>
        <w:t xml:space="preserve">t for Living Positively) HOPWA (Housing Opportunities for Persons </w:t>
      </w:r>
      <w:proofErr w:type="gramStart"/>
      <w:r>
        <w:rPr>
          <w:rFonts w:cs="Arial"/>
        </w:rPr>
        <w:t>With</w:t>
      </w:r>
      <w:proofErr w:type="gramEnd"/>
      <w:r>
        <w:rPr>
          <w:rFonts w:cs="Arial"/>
        </w:rPr>
        <w:t xml:space="preserve"> Aids) is a needs-based program for low-income persons living with HIV/AIDS and their families who live in Montana, North Dakota, and South Dakota and need housing assistance and/or rela</w:t>
      </w:r>
      <w:r>
        <w:rPr>
          <w:rFonts w:cs="Arial"/>
        </w:rPr>
        <w:t>ted supportive services.</w:t>
      </w:r>
    </w:p>
    <w:p w:rsidR="00FA0F96" w:rsidRDefault="002C3407">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rsidR="00FA0F96" w:rsidRDefault="00FA0F96">
      <w:pPr>
        <w:rPr>
          <w:rFonts w:cs="Arial"/>
          <w:szCs w:val="24"/>
        </w:rPr>
      </w:pPr>
    </w:p>
    <w:p w:rsidR="00FA0F96" w:rsidRDefault="002C3407">
      <w:pPr>
        <w:rPr>
          <w:b/>
          <w:sz w:val="24"/>
          <w:szCs w:val="24"/>
        </w:rPr>
      </w:pPr>
      <w:r>
        <w:rPr>
          <w:b/>
          <w:sz w:val="24"/>
          <w:szCs w:val="24"/>
        </w:rPr>
        <w:t>Provide a summary of the strategy for over</w:t>
      </w:r>
      <w:r>
        <w:rPr>
          <w:b/>
          <w:sz w:val="24"/>
          <w:szCs w:val="24"/>
        </w:rPr>
        <w:t>coming gaps in the institutional structure and service delivery system for carrying out a strategy to address priority needs</w:t>
      </w:r>
    </w:p>
    <w:p w:rsidR="00FA0F96" w:rsidRDefault="00FA0F96">
      <w:pPr>
        <w:rPr>
          <w:rFonts w:cs="Arial"/>
        </w:rPr>
      </w:pPr>
    </w:p>
    <w:p w:rsidR="00FA0F96" w:rsidRDefault="00FA0F96">
      <w:pPr>
        <w:rPr>
          <w:rFonts w:cs="Arial"/>
        </w:rPr>
        <w:sectPr w:rsidR="00FA0F96" w:rsidSect="00093D24">
          <w:pgSz w:w="12240" w:h="15840"/>
          <w:pgMar w:top="1440" w:right="1440" w:bottom="1440" w:left="1440" w:header="720" w:footer="720" w:gutter="0"/>
          <w:cols w:space="720"/>
          <w:docGrid w:linePitch="360"/>
        </w:sectPr>
      </w:pPr>
    </w:p>
    <w:p w:rsidR="00FA0F96" w:rsidRDefault="002C3407">
      <w:pPr>
        <w:rPr>
          <w:b/>
          <w:sz w:val="28"/>
          <w:szCs w:val="28"/>
        </w:rPr>
      </w:pPr>
      <w:r>
        <w:rPr>
          <w:b/>
          <w:sz w:val="28"/>
          <w:szCs w:val="28"/>
        </w:rPr>
        <w:lastRenderedPageBreak/>
        <w:t>SP-45 Goals Summary – 91.215(a)(4)</w:t>
      </w:r>
    </w:p>
    <w:p w:rsidR="00FA0F96" w:rsidRDefault="002C3407">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179"/>
        <w:gridCol w:w="663"/>
        <w:gridCol w:w="663"/>
        <w:gridCol w:w="1901"/>
        <w:gridCol w:w="1187"/>
        <w:gridCol w:w="1904"/>
        <w:gridCol w:w="1314"/>
        <w:gridCol w:w="2983"/>
      </w:tblGrid>
      <w:tr w:rsidR="00FA0F96">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 xml:space="preserve">Geographic </w:t>
            </w:r>
            <w:r>
              <w:rPr>
                <w:b/>
                <w:sz w:val="20"/>
                <w:szCs w:val="20"/>
              </w:rPr>
              <w:t>Area</w:t>
            </w:r>
          </w:p>
        </w:tc>
        <w:tc>
          <w:tcPr>
            <w:tcW w:w="1163"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Goal Outcome Indicator</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Provide Decent Housing</w:t>
            </w:r>
            <w:r>
              <w:rPr>
                <w:color w:val="000000"/>
              </w:rPr>
              <w:br/>
              <w:t xml:space="preserve">Create A Suitable Living </w:t>
            </w:r>
            <w:r>
              <w:rPr>
                <w:color w:val="000000"/>
              </w:rPr>
              <w:t>Environment</w:t>
            </w:r>
            <w:r>
              <w:rPr>
                <w:color w:val="000000"/>
              </w:rPr>
              <w:br/>
              <w:t>Expand 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$331,580</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Other:</w:t>
            </w:r>
            <w:r>
              <w:rPr>
                <w:color w:val="000000"/>
              </w:rPr>
              <w:br/>
              <w:t>1 Other</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Provide Decent Housing</w:t>
            </w:r>
            <w:r>
              <w:rPr>
                <w:color w:val="000000"/>
              </w:rPr>
              <w:br/>
              <w:t xml:space="preserve">Create A </w:t>
            </w:r>
            <w:r>
              <w:rPr>
                <w:color w:val="000000"/>
              </w:rPr>
              <w:t>Suitable Living Environment</w:t>
            </w:r>
            <w:r>
              <w:rPr>
                <w:color w:val="000000"/>
              </w:rPr>
              <w:br/>
              <w:t>Expand 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$248,685</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service activities other than Low/Moderate Income Housing Benefit:</w:t>
            </w:r>
            <w:r>
              <w:rPr>
                <w:color w:val="000000"/>
              </w:rPr>
              <w:br/>
              <w:t>425 Persons Assisted</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Facilities and Infrastructure Improvements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Homeless</w:t>
            </w:r>
            <w:r>
              <w:rPr>
                <w:color w:val="000000"/>
              </w:rPr>
              <w:br/>
            </w:r>
            <w:r>
              <w:rPr>
                <w:color w:val="000000"/>
              </w:rP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Create A Suitable Living Environment</w:t>
            </w:r>
            <w:r>
              <w:rPr>
                <w:color w:val="000000"/>
              </w:rPr>
              <w:br/>
              <w:t>Expand 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$527,635</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Facility or Infrastructure Activities other than Low/Moderate Income Housing Benefit:</w:t>
            </w:r>
            <w:r>
              <w:rPr>
                <w:color w:val="000000"/>
              </w:rPr>
              <w:br/>
              <w:t>7650</w:t>
            </w:r>
            <w:r>
              <w:rPr>
                <w:color w:val="000000"/>
              </w:rPr>
              <w:t xml:space="preserve"> Persons Assisted</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Housing</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Provide Decent Housing</w:t>
            </w:r>
            <w:r>
              <w:rPr>
                <w:color w:val="000000"/>
              </w:rPr>
              <w:br/>
              <w:t>Create A Suitable Living Environment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$550,000</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Homeowner Housing Added:</w:t>
            </w:r>
            <w:r>
              <w:rPr>
                <w:color w:val="000000"/>
              </w:rPr>
              <w:br/>
              <w:t>2 Household Housing Unit</w:t>
            </w:r>
            <w:r>
              <w:rPr>
                <w:color w:val="000000"/>
              </w:rPr>
              <w:br/>
              <w:t xml:space="preserve"> </w:t>
            </w:r>
            <w:r>
              <w:rPr>
                <w:color w:val="000000"/>
              </w:rPr>
              <w:br/>
              <w:t>Homeowner Housing Rehabilitated:</w:t>
            </w:r>
            <w:r>
              <w:rPr>
                <w:color w:val="000000"/>
              </w:rPr>
              <w:br/>
              <w:t>18 Household Housing Unit</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rsidR="00FA0F96" w:rsidRDefault="00FA0F96">
      <w:pPr>
        <w:rPr>
          <w:b/>
          <w:sz w:val="24"/>
          <w:szCs w:val="24"/>
        </w:rPr>
      </w:pPr>
    </w:p>
    <w:p w:rsidR="00FA0F96" w:rsidRDefault="002C3407">
      <w:pPr>
        <w:rPr>
          <w:b/>
          <w:sz w:val="24"/>
          <w:szCs w:val="24"/>
        </w:rPr>
      </w:pPr>
      <w:r>
        <w:rPr>
          <w:b/>
          <w:sz w:val="24"/>
          <w:szCs w:val="24"/>
        </w:rPr>
        <w:t>Goal Descriptions</w:t>
      </w:r>
    </w:p>
    <w:p w:rsidR="00FA0F96" w:rsidRDefault="00FA0F96">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2"/>
        <w:gridCol w:w="11220"/>
      </w:tblGrid>
      <w:tr w:rsidR="0006561E">
        <w:trPr>
          <w:cantSplit/>
        </w:trPr>
        <w:tc>
          <w:tcPr>
            <w:tcW w:w="0" w:type="auto"/>
            <w:vMerge w:val="restart"/>
          </w:tcPr>
          <w:p w:rsidR="0006561E" w:rsidRDefault="002C3407">
            <w:pPr>
              <w:keepNext/>
              <w:spacing w:before="100" w:after="0"/>
            </w:pPr>
            <w:r>
              <w:rPr>
                <w:b/>
                <w:color w:val="000000"/>
              </w:rPr>
              <w:lastRenderedPageBreak/>
              <w:t>1</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Planning and Administration</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color w:val="000000"/>
              </w:rPr>
              <w:t xml:space="preserve">General Administrative funds will pay reasonable program administrative costs and carrying charges related to planning and </w:t>
            </w:r>
            <w:r>
              <w:rPr>
                <w:color w:val="000000"/>
              </w:rPr>
              <w:t>executing community development activities. Administering federal funds and ensuring compliance is critical for utilizing Federal resources. Minot is committed to using CDBG entitlement funding for administration to help continue growing an efficient, effe</w:t>
            </w:r>
            <w:r>
              <w:rPr>
                <w:color w:val="000000"/>
              </w:rPr>
              <w:t>ctive, and resourceful community development program. </w:t>
            </w:r>
          </w:p>
          <w:p w:rsidR="0006561E" w:rsidRDefault="002C3407">
            <w:pPr>
              <w:spacing w:before="100" w:after="0"/>
            </w:pPr>
            <w:r>
              <w:rPr>
                <w:color w:val="000000"/>
              </w:rPr>
              <w:t>Minot may have administration projects that include, but are not limited to: </w:t>
            </w:r>
          </w:p>
          <w:p w:rsidR="0006561E" w:rsidRDefault="002C3407">
            <w:pPr>
              <w:numPr>
                <w:ilvl w:val="0"/>
                <w:numId w:val="3"/>
              </w:numPr>
              <w:spacing w:before="100" w:after="0"/>
            </w:pPr>
            <w:r>
              <w:rPr>
                <w:color w:val="000000"/>
              </w:rPr>
              <w:t>General management, oversight, and coordination </w:t>
            </w:r>
          </w:p>
          <w:p w:rsidR="0006561E" w:rsidRDefault="002C3407">
            <w:pPr>
              <w:numPr>
                <w:ilvl w:val="0"/>
                <w:numId w:val="3"/>
              </w:numPr>
              <w:spacing w:before="100" w:after="0"/>
            </w:pPr>
            <w:r>
              <w:rPr>
                <w:color w:val="000000"/>
              </w:rPr>
              <w:t>Providing local officials and citizens with information about the CDBG pro</w:t>
            </w:r>
            <w:r>
              <w:rPr>
                <w:color w:val="000000"/>
              </w:rPr>
              <w:t>gram </w:t>
            </w:r>
          </w:p>
          <w:p w:rsidR="0006561E" w:rsidRDefault="002C3407">
            <w:pPr>
              <w:numPr>
                <w:ilvl w:val="0"/>
                <w:numId w:val="3"/>
              </w:numPr>
              <w:spacing w:before="100" w:after="0"/>
            </w:pPr>
            <w:r>
              <w:rPr>
                <w:color w:val="000000"/>
              </w:rPr>
              <w:t>Preparing budgets and schedules </w:t>
            </w:r>
          </w:p>
          <w:p w:rsidR="0006561E" w:rsidRDefault="002C3407">
            <w:pPr>
              <w:numPr>
                <w:ilvl w:val="0"/>
                <w:numId w:val="3"/>
              </w:numPr>
              <w:spacing w:before="100" w:after="0"/>
            </w:pPr>
            <w:r>
              <w:rPr>
                <w:color w:val="000000"/>
              </w:rPr>
              <w:t>Preparing reports and other HUD-required documents</w:t>
            </w:r>
          </w:p>
          <w:p w:rsidR="0006561E" w:rsidRDefault="002C3407">
            <w:pPr>
              <w:numPr>
                <w:ilvl w:val="0"/>
                <w:numId w:val="3"/>
              </w:numPr>
              <w:spacing w:before="100" w:after="0"/>
            </w:pPr>
            <w:r>
              <w:rPr>
                <w:color w:val="000000"/>
              </w:rPr>
              <w:t>Program planning </w:t>
            </w:r>
          </w:p>
          <w:p w:rsidR="0006561E" w:rsidRDefault="002C3407">
            <w:pPr>
              <w:numPr>
                <w:ilvl w:val="0"/>
                <w:numId w:val="3"/>
              </w:numPr>
              <w:spacing w:before="100" w:after="0"/>
            </w:pPr>
            <w:r>
              <w:rPr>
                <w:color w:val="000000"/>
              </w:rPr>
              <w:t>Public Information </w:t>
            </w:r>
          </w:p>
          <w:p w:rsidR="0006561E" w:rsidRDefault="002C3407">
            <w:pPr>
              <w:numPr>
                <w:ilvl w:val="0"/>
                <w:numId w:val="3"/>
              </w:numPr>
              <w:spacing w:before="100" w:after="0"/>
            </w:pPr>
            <w:r>
              <w:rPr>
                <w:color w:val="000000"/>
              </w:rPr>
              <w:t>Monitoring program activities </w:t>
            </w:r>
          </w:p>
          <w:p w:rsidR="0006561E" w:rsidRDefault="002C3407">
            <w:pPr>
              <w:numPr>
                <w:ilvl w:val="0"/>
                <w:numId w:val="3"/>
              </w:numPr>
              <w:spacing w:before="100" w:after="0"/>
            </w:pPr>
            <w:r>
              <w:rPr>
                <w:color w:val="000000"/>
              </w:rPr>
              <w:t>Fair Housing activities </w:t>
            </w:r>
          </w:p>
          <w:p w:rsidR="0006561E" w:rsidRDefault="002C3407">
            <w:pPr>
              <w:numPr>
                <w:ilvl w:val="0"/>
                <w:numId w:val="3"/>
              </w:numPr>
              <w:spacing w:before="100" w:after="0"/>
            </w:pPr>
            <w:r>
              <w:rPr>
                <w:color w:val="000000"/>
              </w:rPr>
              <w:t>Indirect costs </w:t>
            </w:r>
          </w:p>
          <w:p w:rsidR="0006561E" w:rsidRDefault="002C3407">
            <w:pPr>
              <w:numPr>
                <w:ilvl w:val="0"/>
                <w:numId w:val="3"/>
              </w:numPr>
              <w:spacing w:before="100" w:after="0"/>
            </w:pPr>
            <w:r>
              <w:rPr>
                <w:color w:val="000000"/>
              </w:rPr>
              <w:t>Submission of applications for Federal programs</w:t>
            </w:r>
          </w:p>
        </w:tc>
      </w:tr>
      <w:tr w:rsidR="0006561E">
        <w:trPr>
          <w:cantSplit/>
        </w:trPr>
        <w:tc>
          <w:tcPr>
            <w:tcW w:w="0" w:type="auto"/>
            <w:vMerge w:val="restart"/>
          </w:tcPr>
          <w:p w:rsidR="0006561E" w:rsidRDefault="002C3407">
            <w:pPr>
              <w:keepNext/>
              <w:spacing w:before="100" w:after="0"/>
            </w:pPr>
            <w:r>
              <w:rPr>
                <w:b/>
                <w:color w:val="000000"/>
              </w:rPr>
              <w:lastRenderedPageBreak/>
              <w:t>2</w:t>
            </w:r>
          </w:p>
        </w:tc>
        <w:tc>
          <w:tcPr>
            <w:tcW w:w="0" w:type="auto"/>
          </w:tcPr>
          <w:p w:rsidR="00FA0F96" w:rsidRDefault="002C3407">
            <w:pPr>
              <w:keepNext/>
              <w:spacing w:before="100" w:after="0"/>
              <w:rPr>
                <w:b/>
              </w:rPr>
            </w:pPr>
            <w:r>
              <w:rPr>
                <w:b/>
              </w:rPr>
              <w:t xml:space="preserve">Goal </w:t>
            </w:r>
            <w:r>
              <w:rPr>
                <w:b/>
              </w:rPr>
              <w:t>Name</w:t>
            </w:r>
          </w:p>
        </w:tc>
        <w:tc>
          <w:tcPr>
            <w:tcW w:w="0" w:type="auto"/>
          </w:tcPr>
          <w:p w:rsidR="0006561E" w:rsidRDefault="002C3407">
            <w:pPr>
              <w:spacing w:before="100" w:after="0"/>
            </w:pPr>
            <w:r>
              <w:rPr>
                <w:color w:val="000000"/>
              </w:rPr>
              <w:t>Public Services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b/>
                <w:color w:val="000000"/>
              </w:rPr>
              <w:t>Public services</w:t>
            </w:r>
            <w:r>
              <w:rPr>
                <w:color w:val="000000"/>
              </w:rPr>
              <w:t xml:space="preserve"> are an integral part of a comprehensive community development strategy. Public Service activities provide a wide range of activities that address needs in the community provided for the target </w:t>
            </w:r>
            <w:r>
              <w:rPr>
                <w:color w:val="000000"/>
              </w:rPr>
              <w:t>population. Public services can strengthen communities by addressing the needs of specific populations. They can address a range of individual needs and increase CDBG dollars' impact by complementing other activities. </w:t>
            </w:r>
          </w:p>
          <w:p w:rsidR="0006561E" w:rsidRDefault="002C3407">
            <w:pPr>
              <w:spacing w:before="100" w:after="0"/>
            </w:pPr>
            <w:r>
              <w:rPr>
                <w:color w:val="000000"/>
              </w:rPr>
              <w:t xml:space="preserve">The City of Minot may allocate up to </w:t>
            </w:r>
            <w:r>
              <w:rPr>
                <w:color w:val="000000"/>
              </w:rPr>
              <w:t>15% of CDBG funds to public services programs that provide supportive services to low- to moderate-income persons or prevent homelessness. In general, these services are provided by local non-profit partners. This funding is capped at 15% of the CDBG entit</w:t>
            </w:r>
            <w:r>
              <w:rPr>
                <w:color w:val="000000"/>
              </w:rPr>
              <w:t>lement plus program income. </w:t>
            </w:r>
          </w:p>
          <w:p w:rsidR="0006561E" w:rsidRDefault="002C3407">
            <w:pPr>
              <w:spacing w:before="100" w:after="0"/>
            </w:pPr>
            <w:proofErr w:type="spellStart"/>
            <w:r>
              <w:rPr>
                <w:color w:val="000000"/>
              </w:rPr>
              <w:t>Minots's</w:t>
            </w:r>
            <w:proofErr w:type="spellEnd"/>
            <w:r>
              <w:rPr>
                <w:color w:val="000000"/>
              </w:rPr>
              <w:t xml:space="preserve"> goal to improve and provide public services may include, but is not limited to: </w:t>
            </w:r>
          </w:p>
          <w:p w:rsidR="0006561E" w:rsidRDefault="002C3407">
            <w:pPr>
              <w:numPr>
                <w:ilvl w:val="0"/>
                <w:numId w:val="3"/>
              </w:numPr>
              <w:spacing w:before="100" w:after="0"/>
            </w:pPr>
            <w:r>
              <w:rPr>
                <w:color w:val="000000"/>
              </w:rPr>
              <w:t>Employment services </w:t>
            </w:r>
          </w:p>
          <w:p w:rsidR="0006561E" w:rsidRDefault="002C3407">
            <w:pPr>
              <w:numPr>
                <w:ilvl w:val="0"/>
                <w:numId w:val="3"/>
              </w:numPr>
              <w:spacing w:before="100" w:after="0"/>
            </w:pPr>
            <w:r>
              <w:rPr>
                <w:color w:val="000000"/>
              </w:rPr>
              <w:t>Crime prevention and public safety </w:t>
            </w:r>
          </w:p>
          <w:p w:rsidR="0006561E" w:rsidRDefault="002C3407">
            <w:pPr>
              <w:numPr>
                <w:ilvl w:val="0"/>
                <w:numId w:val="3"/>
              </w:numPr>
              <w:spacing w:before="100" w:after="0"/>
            </w:pPr>
            <w:r>
              <w:rPr>
                <w:color w:val="000000"/>
              </w:rPr>
              <w:t>Child care </w:t>
            </w:r>
          </w:p>
          <w:p w:rsidR="0006561E" w:rsidRDefault="002C3407">
            <w:pPr>
              <w:numPr>
                <w:ilvl w:val="0"/>
                <w:numId w:val="3"/>
              </w:numPr>
              <w:spacing w:before="100" w:after="0"/>
            </w:pPr>
            <w:r>
              <w:rPr>
                <w:color w:val="000000"/>
              </w:rPr>
              <w:t>Health services </w:t>
            </w:r>
          </w:p>
          <w:p w:rsidR="0006561E" w:rsidRDefault="002C3407">
            <w:pPr>
              <w:numPr>
                <w:ilvl w:val="0"/>
                <w:numId w:val="3"/>
              </w:numPr>
              <w:spacing w:before="100" w:after="0"/>
            </w:pPr>
            <w:r>
              <w:rPr>
                <w:color w:val="000000"/>
              </w:rPr>
              <w:t>Substance use services </w:t>
            </w:r>
          </w:p>
          <w:p w:rsidR="0006561E" w:rsidRDefault="002C3407">
            <w:pPr>
              <w:numPr>
                <w:ilvl w:val="0"/>
                <w:numId w:val="3"/>
              </w:numPr>
              <w:spacing w:before="100" w:after="0"/>
            </w:pPr>
            <w:r>
              <w:rPr>
                <w:color w:val="000000"/>
              </w:rPr>
              <w:t>Fair housing counseling </w:t>
            </w:r>
          </w:p>
          <w:p w:rsidR="0006561E" w:rsidRDefault="002C3407">
            <w:pPr>
              <w:numPr>
                <w:ilvl w:val="0"/>
                <w:numId w:val="3"/>
              </w:numPr>
              <w:spacing w:before="100" w:after="0"/>
            </w:pPr>
            <w:r>
              <w:rPr>
                <w:color w:val="000000"/>
              </w:rPr>
              <w:t>Ed</w:t>
            </w:r>
            <w:r>
              <w:rPr>
                <w:color w:val="000000"/>
              </w:rPr>
              <w:t>ucation programs </w:t>
            </w:r>
          </w:p>
          <w:p w:rsidR="0006561E" w:rsidRDefault="002C3407">
            <w:pPr>
              <w:numPr>
                <w:ilvl w:val="0"/>
                <w:numId w:val="3"/>
              </w:numPr>
              <w:spacing w:before="100" w:after="0"/>
            </w:pPr>
            <w:r>
              <w:rPr>
                <w:color w:val="000000"/>
              </w:rPr>
              <w:t>Energy conservation </w:t>
            </w:r>
          </w:p>
          <w:p w:rsidR="0006561E" w:rsidRDefault="002C3407">
            <w:pPr>
              <w:numPr>
                <w:ilvl w:val="0"/>
                <w:numId w:val="3"/>
              </w:numPr>
              <w:spacing w:before="100" w:after="0"/>
            </w:pPr>
            <w:r>
              <w:rPr>
                <w:color w:val="000000"/>
              </w:rPr>
              <w:t>Services for homeless persons </w:t>
            </w:r>
          </w:p>
          <w:p w:rsidR="0006561E" w:rsidRDefault="002C3407">
            <w:pPr>
              <w:numPr>
                <w:ilvl w:val="0"/>
                <w:numId w:val="3"/>
              </w:numPr>
              <w:spacing w:before="100" w:after="0"/>
            </w:pPr>
            <w:r>
              <w:rPr>
                <w:color w:val="000000"/>
              </w:rPr>
              <w:t>Services for seniors </w:t>
            </w:r>
          </w:p>
          <w:p w:rsidR="0006561E" w:rsidRDefault="002C3407">
            <w:pPr>
              <w:numPr>
                <w:ilvl w:val="0"/>
                <w:numId w:val="3"/>
              </w:numPr>
              <w:spacing w:before="100" w:after="0"/>
            </w:pPr>
            <w:r>
              <w:rPr>
                <w:color w:val="000000"/>
              </w:rPr>
              <w:t>Welfare services (excluding income payments) </w:t>
            </w:r>
          </w:p>
          <w:p w:rsidR="0006561E" w:rsidRDefault="002C3407">
            <w:pPr>
              <w:numPr>
                <w:ilvl w:val="0"/>
                <w:numId w:val="3"/>
              </w:numPr>
              <w:spacing w:before="100" w:after="0"/>
            </w:pPr>
            <w:r>
              <w:rPr>
                <w:color w:val="000000"/>
              </w:rPr>
              <w:t>Recreational services</w:t>
            </w:r>
          </w:p>
        </w:tc>
      </w:tr>
      <w:tr w:rsidR="0006561E">
        <w:trPr>
          <w:cantSplit/>
        </w:trPr>
        <w:tc>
          <w:tcPr>
            <w:tcW w:w="0" w:type="auto"/>
            <w:vMerge w:val="restart"/>
          </w:tcPr>
          <w:p w:rsidR="0006561E" w:rsidRDefault="002C3407">
            <w:pPr>
              <w:keepNext/>
              <w:spacing w:before="100" w:after="0"/>
            </w:pPr>
            <w:r>
              <w:rPr>
                <w:b/>
                <w:color w:val="000000"/>
              </w:rPr>
              <w:lastRenderedPageBreak/>
              <w:t>3</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Public Facilities and Infrastructure Improvements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b/>
                <w:color w:val="000000"/>
              </w:rPr>
              <w:t xml:space="preserve">Public </w:t>
            </w:r>
            <w:r>
              <w:rPr>
                <w:b/>
                <w:color w:val="000000"/>
              </w:rPr>
              <w:t>Infrastructure Improvements</w:t>
            </w:r>
            <w:r>
              <w:rPr>
                <w:color w:val="000000"/>
              </w:rPr>
              <w:t> will focus on safe and accessible infrastructure essential to the quality of life and building communities that support community diversity and stability. Public infrastructure improvements will generally include the acquisition</w:t>
            </w:r>
            <w:r>
              <w:rPr>
                <w:color w:val="000000"/>
              </w:rPr>
              <w:t>, construction, reconstruction, and installation of public infrastructure. </w:t>
            </w:r>
          </w:p>
          <w:p w:rsidR="0006561E" w:rsidRDefault="002C3407">
            <w:pPr>
              <w:spacing w:before="100" w:after="0"/>
            </w:pPr>
            <w:r>
              <w:rPr>
                <w:color w:val="000000"/>
              </w:rPr>
              <w:t>Minot's goal to improve and expand public infrastructure may include, but is not limited to: </w:t>
            </w:r>
          </w:p>
          <w:p w:rsidR="0006561E" w:rsidRDefault="002C3407">
            <w:pPr>
              <w:numPr>
                <w:ilvl w:val="0"/>
                <w:numId w:val="3"/>
              </w:numPr>
              <w:spacing w:before="100" w:after="0"/>
            </w:pPr>
            <w:r>
              <w:rPr>
                <w:color w:val="000000"/>
              </w:rPr>
              <w:t>ADA Improvements</w:t>
            </w:r>
          </w:p>
          <w:p w:rsidR="0006561E" w:rsidRDefault="002C3407">
            <w:pPr>
              <w:numPr>
                <w:ilvl w:val="0"/>
                <w:numId w:val="3"/>
              </w:numPr>
              <w:spacing w:before="100" w:after="0"/>
            </w:pPr>
            <w:r>
              <w:rPr>
                <w:color w:val="000000"/>
              </w:rPr>
              <w:t>Sidewalks </w:t>
            </w:r>
          </w:p>
          <w:p w:rsidR="0006561E" w:rsidRDefault="002C3407">
            <w:pPr>
              <w:numPr>
                <w:ilvl w:val="0"/>
                <w:numId w:val="3"/>
              </w:numPr>
              <w:spacing w:before="100" w:after="0"/>
            </w:pPr>
            <w:r>
              <w:rPr>
                <w:color w:val="000000"/>
              </w:rPr>
              <w:t>Curb cuts </w:t>
            </w:r>
          </w:p>
          <w:p w:rsidR="0006561E" w:rsidRDefault="002C3407">
            <w:pPr>
              <w:spacing w:before="100" w:after="0"/>
            </w:pPr>
            <w:r>
              <w:rPr>
                <w:b/>
                <w:color w:val="000000"/>
              </w:rPr>
              <w:t>Public Facilities and Improvements</w:t>
            </w:r>
            <w:r>
              <w:rPr>
                <w:color w:val="000000"/>
              </w:rPr>
              <w:t xml:space="preserve"> are </w:t>
            </w:r>
            <w:r>
              <w:rPr>
                <w:color w:val="000000"/>
              </w:rPr>
              <w:t xml:space="preserve">publicly-owned facilities and infrastructure such as streets, playgrounds, underground utilities, and buildings owned by nonprofits open to the general public. Safe and accessible infrastructure is essential to the quality of life and building communities </w:t>
            </w:r>
            <w:r>
              <w:rPr>
                <w:color w:val="000000"/>
              </w:rPr>
              <w:t>that support community diversity and stability. Public facilities and public improvements are generally interpreted to include all facilities and improvements that are publicly owned or owned by a nonprofit and open to the general public. Acquisition, cons</w:t>
            </w:r>
            <w:r>
              <w:rPr>
                <w:color w:val="000000"/>
              </w:rPr>
              <w:t>truction, reconstruction, rehabilitation, and installation of public facilities and improvements are eligible activities. </w:t>
            </w:r>
          </w:p>
          <w:p w:rsidR="0006561E" w:rsidRDefault="002C3407">
            <w:pPr>
              <w:spacing w:before="100" w:after="0"/>
            </w:pPr>
            <w:r>
              <w:rPr>
                <w:color w:val="000000"/>
              </w:rPr>
              <w:t>Minot's goal to improve and expand public facilities may include, but is not limited to: </w:t>
            </w:r>
          </w:p>
          <w:p w:rsidR="0006561E" w:rsidRDefault="002C3407">
            <w:pPr>
              <w:numPr>
                <w:ilvl w:val="0"/>
                <w:numId w:val="3"/>
              </w:numPr>
              <w:spacing w:before="100" w:after="0"/>
            </w:pPr>
            <w:r>
              <w:rPr>
                <w:color w:val="000000"/>
              </w:rPr>
              <w:t>Senior Centers </w:t>
            </w:r>
          </w:p>
          <w:p w:rsidR="0006561E" w:rsidRDefault="002C3407">
            <w:pPr>
              <w:numPr>
                <w:ilvl w:val="0"/>
                <w:numId w:val="3"/>
              </w:numPr>
              <w:spacing w:before="100" w:after="0"/>
            </w:pPr>
            <w:r>
              <w:rPr>
                <w:color w:val="000000"/>
              </w:rPr>
              <w:t>Homeless and Domestic Viole</w:t>
            </w:r>
            <w:r>
              <w:rPr>
                <w:color w:val="000000"/>
              </w:rPr>
              <w:t>nce Facilities </w:t>
            </w:r>
          </w:p>
          <w:p w:rsidR="0006561E" w:rsidRDefault="002C3407">
            <w:pPr>
              <w:numPr>
                <w:ilvl w:val="0"/>
                <w:numId w:val="3"/>
              </w:numPr>
              <w:spacing w:before="100" w:after="0"/>
            </w:pPr>
            <w:r>
              <w:rPr>
                <w:color w:val="000000"/>
              </w:rPr>
              <w:t>Neighborhood Facilities </w:t>
            </w:r>
          </w:p>
          <w:p w:rsidR="0006561E" w:rsidRDefault="002C3407">
            <w:pPr>
              <w:numPr>
                <w:ilvl w:val="0"/>
                <w:numId w:val="3"/>
              </w:numPr>
              <w:spacing w:before="100" w:after="0"/>
            </w:pPr>
            <w:r>
              <w:rPr>
                <w:color w:val="000000"/>
              </w:rPr>
              <w:t>Health Facilities </w:t>
            </w:r>
          </w:p>
        </w:tc>
      </w:tr>
      <w:tr w:rsidR="0006561E">
        <w:trPr>
          <w:cantSplit/>
        </w:trPr>
        <w:tc>
          <w:tcPr>
            <w:tcW w:w="0" w:type="auto"/>
            <w:vMerge w:val="restart"/>
          </w:tcPr>
          <w:p w:rsidR="0006561E" w:rsidRDefault="002C3407">
            <w:pPr>
              <w:keepNext/>
              <w:spacing w:before="100" w:after="0"/>
            </w:pPr>
            <w:r>
              <w:rPr>
                <w:b/>
                <w:color w:val="000000"/>
              </w:rPr>
              <w:lastRenderedPageBreak/>
              <w:t>4</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color w:val="000000"/>
              </w:rPr>
              <w:t>The City</w:t>
            </w:r>
            <w:r>
              <w:rPr>
                <w:color w:val="000000"/>
              </w:rPr>
              <w:t xml:space="preserve"> prioritized goals and objectives for using CDBG funding to strategically and effectively benefit low- and moderate-income residents by increasing access to decent housing and creating a suitable living environment while expanding economic opportunities fo</w:t>
            </w:r>
            <w:r>
              <w:rPr>
                <w:color w:val="000000"/>
              </w:rPr>
              <w:t>r LMI persons. Minot is committed to improving and expanding access to safe and affordable housing for low- and moderate-income (LMI) residents. </w:t>
            </w:r>
            <w:r>
              <w:rPr>
                <w:b/>
                <w:color w:val="000000"/>
              </w:rPr>
              <w:t>Affordable and safe housing</w:t>
            </w:r>
            <w:r>
              <w:rPr>
                <w:color w:val="000000"/>
              </w:rPr>
              <w:t> helps to provide financial stability, reduces the chances of a person becoming home</w:t>
            </w:r>
            <w:r>
              <w:rPr>
                <w:color w:val="000000"/>
              </w:rPr>
              <w:t>less, and promotes housing sustainability.</w:t>
            </w:r>
          </w:p>
          <w:p w:rsidR="0006561E" w:rsidRDefault="002C3407">
            <w:pPr>
              <w:spacing w:before="100" w:after="0"/>
            </w:pPr>
            <w:r>
              <w:rPr>
                <w:color w:val="000000"/>
              </w:rPr>
              <w:t>Minot's projects to improve housing sustainability may include, but are not limited to:</w:t>
            </w:r>
          </w:p>
          <w:p w:rsidR="0006561E" w:rsidRDefault="002C3407">
            <w:pPr>
              <w:numPr>
                <w:ilvl w:val="0"/>
                <w:numId w:val="3"/>
              </w:numPr>
              <w:spacing w:before="100" w:after="0"/>
            </w:pPr>
            <w:r>
              <w:rPr>
                <w:color w:val="000000"/>
              </w:rPr>
              <w:t>Homeownership Assistance</w:t>
            </w:r>
          </w:p>
          <w:p w:rsidR="0006561E" w:rsidRDefault="002C3407">
            <w:pPr>
              <w:numPr>
                <w:ilvl w:val="0"/>
                <w:numId w:val="3"/>
              </w:numPr>
              <w:spacing w:before="100" w:after="0"/>
            </w:pPr>
            <w:r>
              <w:rPr>
                <w:color w:val="000000"/>
              </w:rPr>
              <w:t>Rehabilitation (single-unit residential and/or multi-family residential)</w:t>
            </w:r>
          </w:p>
          <w:p w:rsidR="0006561E" w:rsidRDefault="002C3407">
            <w:pPr>
              <w:numPr>
                <w:ilvl w:val="0"/>
                <w:numId w:val="3"/>
              </w:numPr>
              <w:spacing w:before="100" w:after="0"/>
            </w:pPr>
            <w:r>
              <w:rPr>
                <w:color w:val="000000"/>
              </w:rPr>
              <w:t>Energy efficiency improveme</w:t>
            </w:r>
            <w:r>
              <w:rPr>
                <w:color w:val="000000"/>
              </w:rPr>
              <w:t>nts</w:t>
            </w:r>
          </w:p>
          <w:p w:rsidR="0006561E" w:rsidRDefault="002C3407">
            <w:pPr>
              <w:numPr>
                <w:ilvl w:val="0"/>
                <w:numId w:val="3"/>
              </w:numPr>
              <w:spacing w:before="100" w:after="0"/>
            </w:pPr>
            <w:r>
              <w:rPr>
                <w:color w:val="000000"/>
              </w:rPr>
              <w:t>The administrative cost for rehabilitation activities</w:t>
            </w:r>
          </w:p>
          <w:p w:rsidR="0006561E" w:rsidRDefault="002C3407">
            <w:pPr>
              <w:numPr>
                <w:ilvl w:val="0"/>
                <w:numId w:val="3"/>
              </w:numPr>
              <w:spacing w:before="100" w:after="0"/>
            </w:pPr>
            <w:r>
              <w:rPr>
                <w:color w:val="000000"/>
              </w:rPr>
              <w:t>Lead-based paint testing/abatement</w:t>
            </w:r>
          </w:p>
          <w:p w:rsidR="0006561E" w:rsidRDefault="002C3407">
            <w:pPr>
              <w:numPr>
                <w:ilvl w:val="0"/>
                <w:numId w:val="3"/>
              </w:numPr>
              <w:spacing w:before="100" w:after="0"/>
            </w:pPr>
            <w:r>
              <w:rPr>
                <w:color w:val="000000"/>
              </w:rPr>
              <w:t>Housing counseling</w:t>
            </w:r>
          </w:p>
        </w:tc>
      </w:tr>
    </w:tbl>
    <w:p w:rsidR="00FA0F96" w:rsidRDefault="002C3407">
      <w:pPr>
        <w:rPr>
          <w:b/>
          <w:sz w:val="24"/>
          <w:szCs w:val="24"/>
        </w:rPr>
      </w:pPr>
      <w:r>
        <w:rPr>
          <w:b/>
          <w:sz w:val="24"/>
          <w:szCs w:val="24"/>
        </w:rPr>
        <w:t xml:space="preserve">Estimate the number of extremely low-income, low-income, and moderate-income families to whom the jurisdiction will provide affordable housing </w:t>
      </w:r>
      <w:r>
        <w:rPr>
          <w:b/>
          <w:sz w:val="24"/>
          <w:szCs w:val="24"/>
        </w:rPr>
        <w:t>as defined by HOME 91.315(b)(2)</w:t>
      </w:r>
    </w:p>
    <w:p w:rsidR="0006561E" w:rsidRDefault="002C3407">
      <w:pPr>
        <w:spacing w:beforeAutospacing="1" w:afterAutospacing="1"/>
        <w:rPr>
          <w:szCs w:val="24"/>
        </w:rPr>
      </w:pPr>
      <w:r>
        <w:t>During the 2022-2026 Consolidated Plan period, the City of Minot will have projects that help to support affordable housing for low- to moderate-income residents.</w:t>
      </w:r>
    </w:p>
    <w:p w:rsidR="0006561E" w:rsidRDefault="002C3407">
      <w:pPr>
        <w:numPr>
          <w:ilvl w:val="0"/>
          <w:numId w:val="3"/>
        </w:numPr>
        <w:spacing w:beforeAutospacing="1" w:afterAutospacing="1"/>
        <w:rPr>
          <w:szCs w:val="24"/>
        </w:rPr>
      </w:pPr>
      <w:r>
        <w:t>Homeowner Housing Rehabilitated - 18 Households Assisted</w:t>
      </w:r>
    </w:p>
    <w:p w:rsidR="0006561E" w:rsidRDefault="002C3407">
      <w:pPr>
        <w:numPr>
          <w:ilvl w:val="0"/>
          <w:numId w:val="3"/>
        </w:numPr>
        <w:spacing w:beforeAutospacing="1" w:afterAutospacing="1"/>
        <w:rPr>
          <w:szCs w:val="24"/>
        </w:rPr>
      </w:pPr>
      <w:r>
        <w:t>Lead</w:t>
      </w:r>
      <w:r>
        <w:t>-Based-Paint Mitigation - 3 Households Assisted as part of a rehab activity</w:t>
      </w:r>
    </w:p>
    <w:p w:rsidR="0006561E" w:rsidRDefault="002C3407">
      <w:pPr>
        <w:numPr>
          <w:ilvl w:val="0"/>
          <w:numId w:val="3"/>
        </w:numPr>
        <w:spacing w:beforeAutospacing="1" w:afterAutospacing="1"/>
        <w:rPr>
          <w:szCs w:val="24"/>
        </w:rPr>
      </w:pPr>
      <w:r>
        <w:t>Homeowner Housing Units Added - 2 Units</w:t>
      </w:r>
    </w:p>
    <w:p w:rsidR="0006561E" w:rsidRDefault="002C3407">
      <w:pPr>
        <w:spacing w:beforeAutospacing="1" w:afterAutospacing="1"/>
        <w:rPr>
          <w:szCs w:val="24"/>
        </w:rPr>
      </w:pPr>
      <w:r>
        <w:t>Other programs will help support low- and moderate-income residents.</w:t>
      </w:r>
    </w:p>
    <w:p w:rsidR="0006561E" w:rsidRDefault="002C3407">
      <w:pPr>
        <w:numPr>
          <w:ilvl w:val="0"/>
          <w:numId w:val="3"/>
        </w:numPr>
        <w:spacing w:beforeAutospacing="1" w:afterAutospacing="1"/>
        <w:rPr>
          <w:szCs w:val="24"/>
        </w:rPr>
      </w:pPr>
      <w:r>
        <w:t>Public Facilities and Infrastructure projects - 7,650 persons assisted</w:t>
      </w:r>
    </w:p>
    <w:p w:rsidR="0006561E" w:rsidRDefault="002C3407">
      <w:pPr>
        <w:numPr>
          <w:ilvl w:val="0"/>
          <w:numId w:val="3"/>
        </w:numPr>
        <w:spacing w:beforeAutospacing="1" w:afterAutospacing="1"/>
        <w:rPr>
          <w:szCs w:val="24"/>
        </w:rPr>
      </w:pPr>
      <w:r>
        <w:t>Public services - 425 persons assisted</w:t>
      </w:r>
    </w:p>
    <w:p w:rsidR="00FA0F96" w:rsidRDefault="00FA0F96">
      <w:pPr>
        <w:rPr>
          <w:rFonts w:cs="Arial"/>
        </w:rPr>
      </w:pPr>
    </w:p>
    <w:p w:rsidR="00FA0F96" w:rsidRDefault="00FA0F96">
      <w:pPr>
        <w:pStyle w:val="Heading2"/>
        <w:pageBreakBefore/>
        <w:rPr>
          <w:rFonts w:ascii="Calibri" w:hAnsi="Calibri"/>
          <w:i w:val="0"/>
        </w:rPr>
        <w:sectPr w:rsidR="00FA0F96" w:rsidSect="00093D24">
          <w:pgSz w:w="15840" w:h="12240" w:orient="landscape" w:code="1"/>
          <w:pgMar w:top="1440" w:right="1440" w:bottom="1440" w:left="1440" w:header="720" w:footer="720" w:gutter="0"/>
          <w:cols w:space="720"/>
          <w:docGrid w:linePitch="360"/>
        </w:sectPr>
      </w:pPr>
    </w:p>
    <w:p w:rsidR="00FA0F96" w:rsidRDefault="002C3407">
      <w:pPr>
        <w:pStyle w:val="Heading2"/>
        <w:pageBreakBefore/>
        <w:rPr>
          <w:rFonts w:ascii="Calibri" w:hAnsi="Calibri"/>
          <w:i w:val="0"/>
        </w:rPr>
      </w:pPr>
      <w:r>
        <w:rPr>
          <w:rFonts w:ascii="Calibri" w:hAnsi="Calibri"/>
          <w:i w:val="0"/>
        </w:rPr>
        <w:lastRenderedPageBreak/>
        <w:t>SP-50 Public Housing Accessibility and Involvement – 91.215(c)</w:t>
      </w:r>
    </w:p>
    <w:p w:rsidR="00FA0F96" w:rsidRDefault="002C3407">
      <w:pPr>
        <w:rPr>
          <w:b/>
          <w:sz w:val="24"/>
          <w:szCs w:val="24"/>
        </w:rPr>
      </w:pPr>
      <w:r>
        <w:rPr>
          <w:b/>
          <w:sz w:val="24"/>
          <w:szCs w:val="24"/>
        </w:rPr>
        <w:t xml:space="preserve">Need to Increase the Number of Accessible Units (if Required by a Section 504 Voluntary Compliance Agreement) </w:t>
      </w:r>
    </w:p>
    <w:p w:rsidR="0006561E" w:rsidRDefault="002C3407">
      <w:pPr>
        <w:spacing w:beforeAutospacing="1" w:afterAutospacing="1"/>
        <w:rPr>
          <w:rFonts w:cs="Arial"/>
        </w:rPr>
      </w:pPr>
      <w:r>
        <w:rPr>
          <w:rFonts w:cs="Arial"/>
        </w:rPr>
        <w:t>Section 504 of the Rehabili</w:t>
      </w:r>
      <w:r>
        <w:rPr>
          <w:rFonts w:cs="Arial"/>
        </w:rPr>
        <w:t>tation Act of 1973 is a federal law, codified at 29 U.S.C. § 794, that prohibits discrimination based on disability in federally-assisted programs or activities.  Specifically, Section 504 states, "No otherwise qualified individual with a disability in the</w:t>
      </w:r>
      <w:r>
        <w:rPr>
          <w:rFonts w:cs="Arial"/>
        </w:rPr>
        <w:t xml:space="preserve"> United States. . .shall, solely by reason of her or his disability, be excluded from participation in, be denied the benefits of, or be subjected to discrimination under any program, service or activity receiving federal financial assistance or under any </w:t>
      </w:r>
      <w:r>
        <w:rPr>
          <w:rFonts w:cs="Arial"/>
        </w:rPr>
        <w:t>program or activity conducted by any Executive agency or by the United States Postal Service." This means that Section 504 prohibits discrimination based on disability in any program or activity that receives financial assistance from any federal agency, i</w:t>
      </w:r>
      <w:r>
        <w:rPr>
          <w:rFonts w:cs="Arial"/>
        </w:rPr>
        <w:t>ncluding HUD, as well as in programs conducted by federal agencies, including HUD.</w:t>
      </w:r>
    </w:p>
    <w:p w:rsidR="0006561E" w:rsidRDefault="002C3407">
      <w:pPr>
        <w:spacing w:beforeAutospacing="1" w:afterAutospacing="1"/>
        <w:rPr>
          <w:rFonts w:cs="Arial"/>
        </w:rPr>
      </w:pPr>
      <w:r>
        <w:rPr>
          <w:rFonts w:cs="Arial"/>
        </w:rPr>
        <w:t>An individual with a disability is any person who has a physical or mental impairment that substantially limits one or more major life activities.  The term physical or ment</w:t>
      </w:r>
      <w:r>
        <w:rPr>
          <w:rFonts w:cs="Arial"/>
        </w:rPr>
        <w:t xml:space="preserve">al impairment may include, but is not limited to, conditions such as visual or hearing impairment, mobility impairment, HIV infection, developmental disabilities, drug addiction, or mental illness.  In general, the definition of "person with disabilities" </w:t>
      </w:r>
      <w:r>
        <w:rPr>
          <w:rFonts w:cs="Arial"/>
        </w:rPr>
        <w:t>does not include current users of illegal controlled substances.  However, individuals would be protected under Section 504 (as well as the ADA) if the purpose of the specific program or activity is to provide health or rehabilitation services to such indi</w:t>
      </w:r>
      <w:r>
        <w:rPr>
          <w:rFonts w:cs="Arial"/>
        </w:rPr>
        <w:t>viduals.</w:t>
      </w:r>
    </w:p>
    <w:p w:rsidR="0006561E" w:rsidRDefault="002C3407">
      <w:pPr>
        <w:spacing w:beforeAutospacing="1" w:afterAutospacing="1"/>
        <w:rPr>
          <w:rFonts w:cs="Arial"/>
        </w:rPr>
      </w:pPr>
      <w:r>
        <w:rPr>
          <w:rFonts w:cs="Arial"/>
        </w:rPr>
        <w:t>The term major life activity may include, for example, seeing, hearing, walking, breathing, performing manual tasks, caring for one's self, learning, speaking, or working.  This list is not exhaustive.  Section 504 also protects persons with a rec</w:t>
      </w:r>
      <w:r>
        <w:rPr>
          <w:rFonts w:cs="Arial"/>
        </w:rPr>
        <w:t>ord of such impairment or who are regarded as having such an impairment.</w:t>
      </w:r>
    </w:p>
    <w:p w:rsidR="00FA0F96" w:rsidRDefault="002C3407">
      <w:pPr>
        <w:rPr>
          <w:b/>
          <w:sz w:val="24"/>
          <w:szCs w:val="24"/>
        </w:rPr>
      </w:pPr>
      <w:r>
        <w:rPr>
          <w:b/>
          <w:sz w:val="24"/>
          <w:szCs w:val="24"/>
        </w:rPr>
        <w:t>Activities to Increase Resident Involvements</w:t>
      </w:r>
    </w:p>
    <w:p w:rsidR="0006561E" w:rsidRDefault="002C3407">
      <w:pPr>
        <w:spacing w:beforeAutospacing="1" w:afterAutospacing="1"/>
        <w:rPr>
          <w:rFonts w:cs="Arial"/>
        </w:rPr>
      </w:pPr>
      <w:r>
        <w:rPr>
          <w:rFonts w:cs="Arial"/>
        </w:rPr>
        <w:t xml:space="preserve">Minot Housing Authority is committed to providing quality, affordable housing to residents.  Staff and residents are working together and </w:t>
      </w:r>
      <w:r>
        <w:rPr>
          <w:rFonts w:cs="Arial"/>
        </w:rPr>
        <w:t>making new strides in creating safer communities.</w:t>
      </w:r>
    </w:p>
    <w:p w:rsidR="0006561E" w:rsidRDefault="002C3407">
      <w:pPr>
        <w:spacing w:beforeAutospacing="1" w:afterAutospacing="1"/>
        <w:rPr>
          <w:rFonts w:cs="Arial"/>
        </w:rPr>
      </w:pPr>
      <w:r>
        <w:rPr>
          <w:rFonts w:cs="Arial"/>
        </w:rPr>
        <w:t>Minot Housing Authority is working the way out of substandard status as of 2023.</w:t>
      </w:r>
    </w:p>
    <w:p w:rsidR="00FA0F96" w:rsidRDefault="002C3407">
      <w:pPr>
        <w:rPr>
          <w:rFonts w:cs="Arial"/>
          <w:b/>
          <w:sz w:val="24"/>
          <w:szCs w:val="24"/>
        </w:rPr>
      </w:pPr>
      <w:r>
        <w:rPr>
          <w:rFonts w:cs="Arial"/>
          <w:b/>
          <w:sz w:val="24"/>
          <w:szCs w:val="24"/>
        </w:rPr>
        <w:t>Is the public housing agency designated as troubled under 24 CFR part 902?</w:t>
      </w:r>
    </w:p>
    <w:p w:rsidR="0006561E" w:rsidRDefault="002C3407">
      <w:pPr>
        <w:spacing w:beforeAutospacing="1" w:afterAutospacing="1"/>
        <w:rPr>
          <w:rFonts w:cs="Arial"/>
        </w:rPr>
      </w:pPr>
      <w:r>
        <w:rPr>
          <w:rFonts w:cs="Arial"/>
        </w:rPr>
        <w:t>No</w:t>
      </w:r>
    </w:p>
    <w:p w:rsidR="00FA0F96" w:rsidRDefault="002C3407">
      <w:pPr>
        <w:rPr>
          <w:b/>
          <w:sz w:val="24"/>
          <w:szCs w:val="24"/>
        </w:rPr>
      </w:pPr>
      <w:r>
        <w:rPr>
          <w:b/>
          <w:sz w:val="24"/>
          <w:szCs w:val="24"/>
        </w:rPr>
        <w:t xml:space="preserve">Plan to remove the ‘troubled’ designation </w:t>
      </w:r>
    </w:p>
    <w:p w:rsidR="00FA0F96" w:rsidRDefault="00FA0F96">
      <w:pPr>
        <w:rPr>
          <w:rFonts w:cs="Arial"/>
        </w:rPr>
      </w:pPr>
    </w:p>
    <w:p w:rsidR="00FA0F96" w:rsidRDefault="00FA0F96">
      <w:pPr>
        <w:keepNext/>
        <w:widowControl w:val="0"/>
        <w:rPr>
          <w:b/>
          <w:sz w:val="24"/>
          <w:szCs w:val="24"/>
        </w:rPr>
      </w:pPr>
    </w:p>
    <w:p w:rsidR="00FA0F96" w:rsidRDefault="00FA0F96">
      <w:pPr>
        <w:keepNext/>
        <w:widowControl w:val="0"/>
        <w:rPr>
          <w:b/>
          <w:sz w:val="24"/>
          <w:szCs w:val="24"/>
        </w:rPr>
      </w:pPr>
    </w:p>
    <w:p w:rsidR="00FA0F96" w:rsidRDefault="002C3407">
      <w:pPr>
        <w:pStyle w:val="Heading2"/>
        <w:pageBreakBefore/>
        <w:rPr>
          <w:rFonts w:ascii="Calibri" w:hAnsi="Calibri"/>
          <w:i w:val="0"/>
        </w:rPr>
      </w:pPr>
      <w:r>
        <w:rPr>
          <w:rFonts w:ascii="Calibri" w:hAnsi="Calibri"/>
          <w:i w:val="0"/>
        </w:rPr>
        <w:lastRenderedPageBreak/>
        <w:t>SP-55 Barriers to affordable housing – 91.215(h)</w:t>
      </w:r>
    </w:p>
    <w:p w:rsidR="00FA0F96" w:rsidRDefault="002C3407">
      <w:pPr>
        <w:rPr>
          <w:b/>
          <w:sz w:val="24"/>
          <w:szCs w:val="24"/>
        </w:rPr>
      </w:pPr>
      <w:r>
        <w:rPr>
          <w:b/>
          <w:sz w:val="24"/>
          <w:szCs w:val="24"/>
        </w:rPr>
        <w:t>Barriers to Affordable Housing</w:t>
      </w:r>
    </w:p>
    <w:p w:rsidR="00FA0F96" w:rsidRDefault="00FA0F96">
      <w:pPr>
        <w:rPr>
          <w:rFonts w:cs="Arial"/>
        </w:rPr>
      </w:pPr>
    </w:p>
    <w:p w:rsidR="00FA0F96" w:rsidRDefault="002C3407">
      <w:pPr>
        <w:rPr>
          <w:b/>
          <w:sz w:val="24"/>
          <w:szCs w:val="24"/>
        </w:rPr>
      </w:pPr>
      <w:r>
        <w:rPr>
          <w:b/>
          <w:sz w:val="24"/>
          <w:szCs w:val="24"/>
        </w:rPr>
        <w:t>Strategy to Remove or Ameliorate the Barriers to Affordable Housing</w:t>
      </w:r>
    </w:p>
    <w:p w:rsidR="0006561E" w:rsidRDefault="002C3407">
      <w:pPr>
        <w:spacing w:beforeAutospacing="1" w:afterAutospacing="1"/>
        <w:rPr>
          <w:rFonts w:cs="Arial"/>
        </w:rPr>
      </w:pPr>
      <w:r>
        <w:rPr>
          <w:rFonts w:cs="Arial"/>
        </w:rPr>
        <w:t xml:space="preserve">Although federal policies play an important role in influencing the availability of affordable housing the </w:t>
      </w:r>
      <w:r>
        <w:rPr>
          <w:rFonts w:cs="Arial"/>
        </w:rPr>
        <w:t>supply of affordable housing depends less on federal policies than on local planning practices, policies, and community engagement. Many local planning procedures currently in place enable community opposition that stalls housing production. Reshaping loca</w:t>
      </w:r>
      <w:r>
        <w:rPr>
          <w:rFonts w:cs="Arial"/>
        </w:rPr>
        <w:t>l regulations allows jurisdictions to make a lasting impact on the supply of affordable housing.</w:t>
      </w:r>
    </w:p>
    <w:p w:rsidR="0006561E" w:rsidRDefault="002C3407">
      <w:pPr>
        <w:spacing w:beforeAutospacing="1" w:afterAutospacing="1"/>
        <w:rPr>
          <w:rFonts w:cs="Arial"/>
        </w:rPr>
      </w:pPr>
      <w:r>
        <w:rPr>
          <w:rFonts w:cs="Arial"/>
        </w:rPr>
        <w:t>According to Brian Montgomery, former Federal Housing Administration commissioner and assistant secretary for housing, constraints on housing not only reduce t</w:t>
      </w:r>
      <w:r>
        <w:rPr>
          <w:rFonts w:cs="Arial"/>
        </w:rPr>
        <w:t>he supply of affordable housing but also increase the number of households that are cost-burdened, spending more than 30 percent of their income on rent.</w:t>
      </w:r>
    </w:p>
    <w:p w:rsidR="0006561E" w:rsidRDefault="002C3407">
      <w:pPr>
        <w:spacing w:beforeAutospacing="1" w:afterAutospacing="1"/>
        <w:rPr>
          <w:rFonts w:cs="Arial"/>
        </w:rPr>
      </w:pPr>
      <w:r>
        <w:rPr>
          <w:rFonts w:cs="Arial"/>
        </w:rPr>
        <w:t>Land-use policies and zoning regulations constrain the supply of affordable housing. Density limits, h</w:t>
      </w:r>
      <w:r>
        <w:rPr>
          <w:rFonts w:cs="Arial"/>
        </w:rPr>
        <w:t>eight restrictions, parking requirements, lengthy permitting and approval processes, and community opposition all contribute to increased housing prices. </w:t>
      </w:r>
    </w:p>
    <w:p w:rsidR="0006561E" w:rsidRDefault="002C3407">
      <w:pPr>
        <w:spacing w:beforeAutospacing="1" w:afterAutospacing="1"/>
        <w:rPr>
          <w:rFonts w:cs="Arial"/>
        </w:rPr>
      </w:pPr>
      <w:r>
        <w:rPr>
          <w:rFonts w:cs="Arial"/>
        </w:rPr>
        <w:t>HUD, PD&amp;R Edge, </w:t>
      </w:r>
      <w:r>
        <w:rPr>
          <w:rFonts w:cs="Arial"/>
          <w:i/>
        </w:rPr>
        <w:t>"Regulatory Barriers and Affordable Housing Quarterly Update"</w:t>
      </w:r>
    </w:p>
    <w:p w:rsidR="0006561E" w:rsidRDefault="002C3407">
      <w:pPr>
        <w:spacing w:beforeAutospacing="1" w:afterAutospacing="1"/>
        <w:rPr>
          <w:rFonts w:cs="Arial"/>
        </w:rPr>
      </w:pPr>
      <w:r>
        <w:rPr>
          <w:rFonts w:cs="Arial"/>
        </w:rPr>
        <w:t>The City of Minot seeks</w:t>
      </w:r>
      <w:r>
        <w:rPr>
          <w:rFonts w:cs="Arial"/>
        </w:rPr>
        <w:t xml:space="preserve"> to foster an environment of opportunity, innovation, and sustainability in the housing market by planning for and supporting housing options that help increase the HOI while protecting property rights.</w:t>
      </w:r>
    </w:p>
    <w:p w:rsidR="0006561E" w:rsidRDefault="002C3407">
      <w:pPr>
        <w:spacing w:beforeAutospacing="1" w:afterAutospacing="1"/>
        <w:rPr>
          <w:rFonts w:cs="Arial"/>
        </w:rPr>
      </w:pPr>
      <w:r>
        <w:rPr>
          <w:rFonts w:cs="Arial"/>
        </w:rPr>
        <w:t>The city completed a broad community Housing Study in</w:t>
      </w:r>
      <w:r>
        <w:rPr>
          <w:rFonts w:cs="Arial"/>
        </w:rPr>
        <w:t xml:space="preserve"> the spring of 2024.</w:t>
      </w:r>
    </w:p>
    <w:p w:rsidR="0006561E" w:rsidRDefault="002C3407">
      <w:pPr>
        <w:spacing w:beforeAutospacing="1" w:afterAutospacing="1"/>
        <w:rPr>
          <w:rFonts w:cs="Arial"/>
        </w:rPr>
      </w:pPr>
      <w:r>
        <w:rPr>
          <w:rFonts w:cs="Arial"/>
        </w:rPr>
        <w:t>Recommendations relate to:</w:t>
      </w:r>
    </w:p>
    <w:p w:rsidR="0006561E" w:rsidRDefault="002C3407">
      <w:pPr>
        <w:numPr>
          <w:ilvl w:val="0"/>
          <w:numId w:val="3"/>
        </w:numPr>
        <w:spacing w:beforeAutospacing="1" w:afterAutospacing="1"/>
        <w:rPr>
          <w:rFonts w:cs="Arial"/>
        </w:rPr>
      </w:pPr>
      <w:r>
        <w:rPr>
          <w:rFonts w:cs="Arial"/>
        </w:rPr>
        <w:t>Unit Size</w:t>
      </w:r>
    </w:p>
    <w:p w:rsidR="0006561E" w:rsidRDefault="002C3407">
      <w:pPr>
        <w:numPr>
          <w:ilvl w:val="0"/>
          <w:numId w:val="3"/>
        </w:numPr>
        <w:spacing w:beforeAutospacing="1" w:afterAutospacing="1"/>
        <w:rPr>
          <w:rFonts w:cs="Arial"/>
        </w:rPr>
      </w:pPr>
      <w:r>
        <w:rPr>
          <w:rFonts w:cs="Arial"/>
        </w:rPr>
        <w:t>Increasing homeownership options</w:t>
      </w:r>
    </w:p>
    <w:p w:rsidR="0006561E" w:rsidRDefault="002C3407">
      <w:pPr>
        <w:numPr>
          <w:ilvl w:val="0"/>
          <w:numId w:val="3"/>
        </w:numPr>
        <w:spacing w:beforeAutospacing="1" w:afterAutospacing="1"/>
        <w:rPr>
          <w:rFonts w:cs="Arial"/>
        </w:rPr>
      </w:pPr>
      <w:r>
        <w:rPr>
          <w:rFonts w:cs="Arial"/>
        </w:rPr>
        <w:t>Additional housing across types</w:t>
      </w:r>
    </w:p>
    <w:p w:rsidR="0006561E" w:rsidRDefault="002C3407">
      <w:pPr>
        <w:numPr>
          <w:ilvl w:val="0"/>
          <w:numId w:val="3"/>
        </w:numPr>
        <w:spacing w:beforeAutospacing="1" w:afterAutospacing="1"/>
        <w:rPr>
          <w:rFonts w:cs="Arial"/>
        </w:rPr>
      </w:pPr>
      <w:r>
        <w:rPr>
          <w:rFonts w:cs="Arial"/>
        </w:rPr>
        <w:t>Address gap for affordable units</w:t>
      </w:r>
    </w:p>
    <w:p w:rsidR="0006561E" w:rsidRDefault="002C3407">
      <w:pPr>
        <w:spacing w:beforeAutospacing="1" w:afterAutospacing="1"/>
        <w:rPr>
          <w:rFonts w:cs="Arial"/>
        </w:rPr>
      </w:pPr>
      <w:r>
        <w:rPr>
          <w:rFonts w:cs="Arial"/>
        </w:rPr>
        <w:t>Housing cost was rated the highest concern among over 800 survey respondents.</w:t>
      </w:r>
    </w:p>
    <w:p w:rsidR="0006561E" w:rsidRDefault="002C3407">
      <w:pPr>
        <w:spacing w:beforeAutospacing="1" w:afterAutospacing="1"/>
        <w:rPr>
          <w:rFonts w:cs="Arial"/>
        </w:rPr>
      </w:pPr>
      <w:r>
        <w:rPr>
          <w:rFonts w:cs="Arial"/>
        </w:rPr>
        <w:t>The City of Minot will</w:t>
      </w:r>
      <w:r>
        <w:rPr>
          <w:rFonts w:cs="Arial"/>
        </w:rPr>
        <w:t xml:space="preserve"> use this robust study to help guide housing production priorities over the next decade.</w:t>
      </w:r>
    </w:p>
    <w:p w:rsidR="0006561E" w:rsidRDefault="0006561E">
      <w:pPr>
        <w:spacing w:beforeAutospacing="1" w:afterAutospacing="1"/>
        <w:rPr>
          <w:rFonts w:cs="Arial"/>
        </w:rPr>
      </w:pPr>
    </w:p>
    <w:p w:rsidR="00FA0F96" w:rsidRDefault="002C3407">
      <w:pPr>
        <w:pStyle w:val="Heading2"/>
        <w:pageBreakBefore/>
        <w:rPr>
          <w:rFonts w:ascii="Calibri" w:hAnsi="Calibri"/>
          <w:i w:val="0"/>
        </w:rPr>
      </w:pPr>
      <w:r>
        <w:rPr>
          <w:rFonts w:ascii="Calibri" w:hAnsi="Calibri"/>
          <w:i w:val="0"/>
        </w:rPr>
        <w:lastRenderedPageBreak/>
        <w:t>SP-60 Homelessness Strategy – 91.215(d)</w:t>
      </w:r>
    </w:p>
    <w:p w:rsidR="00FA0F96" w:rsidRDefault="002C3407">
      <w:pPr>
        <w:rPr>
          <w:b/>
          <w:sz w:val="24"/>
          <w:szCs w:val="24"/>
        </w:rPr>
      </w:pPr>
      <w:r>
        <w:rPr>
          <w:b/>
          <w:sz w:val="24"/>
          <w:szCs w:val="24"/>
        </w:rPr>
        <w:t>Reaching out to homeless persons (especially unsheltered persons) and assessing their individual needs</w:t>
      </w:r>
    </w:p>
    <w:p w:rsidR="00FA0F96" w:rsidRDefault="00FA0F96">
      <w:pPr>
        <w:rPr>
          <w:rFonts w:cs="Arial"/>
        </w:rPr>
      </w:pPr>
    </w:p>
    <w:p w:rsidR="00FA0F96" w:rsidRDefault="002C3407">
      <w:pPr>
        <w:rPr>
          <w:b/>
          <w:sz w:val="24"/>
          <w:szCs w:val="24"/>
        </w:rPr>
      </w:pPr>
      <w:r>
        <w:rPr>
          <w:b/>
          <w:sz w:val="24"/>
          <w:szCs w:val="24"/>
        </w:rPr>
        <w:t xml:space="preserve">Addressing the </w:t>
      </w:r>
      <w:r>
        <w:rPr>
          <w:b/>
          <w:sz w:val="24"/>
          <w:szCs w:val="24"/>
        </w:rPr>
        <w:t>emergency and transitional housing needs of homeless persons</w:t>
      </w:r>
    </w:p>
    <w:p w:rsidR="0006561E" w:rsidRDefault="002C3407">
      <w:pPr>
        <w:spacing w:beforeAutospacing="1" w:afterAutospacing="1"/>
        <w:rPr>
          <w:rFonts w:cs="Arial"/>
        </w:rPr>
      </w:pPr>
      <w:r>
        <w:rPr>
          <w:rFonts w:cs="Arial"/>
        </w:rPr>
        <w:t>Through consultation with stakeholders, the city has identified year-round emergency shelter and transitional housing as a priority.</w:t>
      </w:r>
    </w:p>
    <w:p w:rsidR="0006561E" w:rsidRDefault="002C3407">
      <w:pPr>
        <w:spacing w:beforeAutospacing="1" w:afterAutospacing="1"/>
        <w:rPr>
          <w:rFonts w:cs="Arial"/>
        </w:rPr>
      </w:pPr>
      <w:r>
        <w:rPr>
          <w:rFonts w:cs="Arial"/>
        </w:rPr>
        <w:t>Currently DV victims have access to emergency shelter and limi</w:t>
      </w:r>
      <w:r>
        <w:rPr>
          <w:rFonts w:cs="Arial"/>
        </w:rPr>
        <w:t>ted transitional housing rooms</w:t>
      </w:r>
    </w:p>
    <w:p w:rsidR="00FA0F96" w:rsidRDefault="002C3407">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w:t>
      </w:r>
      <w:r>
        <w:rPr>
          <w:b/>
          <w:sz w:val="24"/>
          <w:szCs w:val="24"/>
        </w:rPr>
        <w:t xml:space="preserve">, including shortening the period of time that individuals and families experience homelessness, facilitating access for homeless individuals and families to affordable housing units, and preventing individuals and families who were recently homeless from </w:t>
      </w:r>
      <w:r>
        <w:rPr>
          <w:b/>
          <w:sz w:val="24"/>
          <w:szCs w:val="24"/>
        </w:rPr>
        <w:t>becoming homeless again.</w:t>
      </w:r>
    </w:p>
    <w:p w:rsidR="00FA0F96" w:rsidRDefault="00FA0F96">
      <w:pPr>
        <w:rPr>
          <w:b/>
          <w:sz w:val="24"/>
          <w:szCs w:val="24"/>
        </w:rPr>
      </w:pPr>
    </w:p>
    <w:p w:rsidR="00FA0F96" w:rsidRDefault="002C3407">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w:t>
      </w:r>
      <w:r>
        <w:rPr>
          <w:b/>
          <w:sz w:val="24"/>
          <w:szCs w:val="24"/>
        </w:rPr>
        <w:t>re, or who are receiving assistance from public and private agencies that address housing, health, social services, employment, education or youth needs</w:t>
      </w:r>
    </w:p>
    <w:p w:rsidR="00FA0F96" w:rsidRDefault="00FA0F96">
      <w:pPr>
        <w:rPr>
          <w:rFonts w:cs="Arial"/>
        </w:rPr>
      </w:pPr>
    </w:p>
    <w:p w:rsidR="00FA0F96" w:rsidRDefault="00FA0F96">
      <w:pPr>
        <w:rPr>
          <w:rFonts w:cs="Arial"/>
        </w:rPr>
      </w:pPr>
    </w:p>
    <w:p w:rsidR="00FA0F96" w:rsidRDefault="002C3407">
      <w:pPr>
        <w:pStyle w:val="Heading2"/>
        <w:pageBreakBefore/>
        <w:rPr>
          <w:rFonts w:ascii="Calibri" w:hAnsi="Calibri"/>
          <w:i w:val="0"/>
        </w:rPr>
      </w:pPr>
      <w:r>
        <w:rPr>
          <w:rFonts w:ascii="Calibri" w:hAnsi="Calibri"/>
          <w:i w:val="0"/>
        </w:rPr>
        <w:lastRenderedPageBreak/>
        <w:t>SP-65 Lead based paint Hazards – 91.215(</w:t>
      </w:r>
      <w:proofErr w:type="spellStart"/>
      <w:r>
        <w:rPr>
          <w:rFonts w:ascii="Calibri" w:hAnsi="Calibri"/>
          <w:i w:val="0"/>
        </w:rPr>
        <w:t>i</w:t>
      </w:r>
      <w:proofErr w:type="spellEnd"/>
      <w:r>
        <w:rPr>
          <w:rFonts w:ascii="Calibri" w:hAnsi="Calibri"/>
          <w:i w:val="0"/>
        </w:rPr>
        <w:t>)</w:t>
      </w:r>
    </w:p>
    <w:p w:rsidR="00FA0F96" w:rsidRDefault="002C3407">
      <w:pPr>
        <w:rPr>
          <w:b/>
          <w:sz w:val="24"/>
          <w:szCs w:val="24"/>
        </w:rPr>
      </w:pPr>
      <w:r>
        <w:rPr>
          <w:b/>
          <w:sz w:val="24"/>
          <w:szCs w:val="24"/>
        </w:rPr>
        <w:t>Actions to address LBP hazards and increase access to hous</w:t>
      </w:r>
      <w:r>
        <w:rPr>
          <w:b/>
          <w:sz w:val="24"/>
          <w:szCs w:val="24"/>
        </w:rPr>
        <w:t>ing without LBP hazards</w:t>
      </w:r>
    </w:p>
    <w:p w:rsidR="00FA0F96" w:rsidRDefault="002C3407">
      <w:pPr>
        <w:rPr>
          <w:b/>
          <w:sz w:val="24"/>
          <w:szCs w:val="24"/>
        </w:rPr>
      </w:pPr>
      <w:r>
        <w:rPr>
          <w:b/>
          <w:sz w:val="24"/>
          <w:szCs w:val="24"/>
        </w:rPr>
        <w:t>How are the actions listed above related to the extent of lead poisoning and hazards?</w:t>
      </w:r>
    </w:p>
    <w:p w:rsidR="00FA0F96" w:rsidRDefault="002C3407">
      <w:pPr>
        <w:rPr>
          <w:b/>
          <w:sz w:val="24"/>
          <w:szCs w:val="24"/>
        </w:rPr>
      </w:pPr>
      <w:r>
        <w:rPr>
          <w:b/>
          <w:sz w:val="24"/>
          <w:szCs w:val="24"/>
        </w:rPr>
        <w:t>How are the actions listed above integrated into housing policies and procedures?</w:t>
      </w:r>
    </w:p>
    <w:p w:rsidR="00FA0F96" w:rsidRDefault="00FA0F96">
      <w:pPr>
        <w:keepNext/>
        <w:widowControl w:val="0"/>
        <w:rPr>
          <w:b/>
          <w:sz w:val="24"/>
          <w:szCs w:val="24"/>
        </w:rPr>
      </w:pPr>
    </w:p>
    <w:p w:rsidR="00FA0F96" w:rsidRDefault="00FA0F96">
      <w:pPr>
        <w:keepNext/>
        <w:widowControl w:val="0"/>
        <w:rPr>
          <w:b/>
          <w:sz w:val="24"/>
          <w:szCs w:val="24"/>
        </w:rPr>
      </w:pPr>
    </w:p>
    <w:p w:rsidR="00FA0F96" w:rsidRDefault="00FA0F96">
      <w:pPr>
        <w:keepNext/>
        <w:widowControl w:val="0"/>
        <w:rPr>
          <w:b/>
          <w:sz w:val="24"/>
          <w:szCs w:val="24"/>
        </w:rPr>
      </w:pPr>
    </w:p>
    <w:p w:rsidR="00FA0F96" w:rsidRDefault="00FA0F96">
      <w:pPr>
        <w:keepNext/>
        <w:widowControl w:val="0"/>
        <w:rPr>
          <w:b/>
          <w:sz w:val="24"/>
          <w:szCs w:val="24"/>
        </w:rPr>
      </w:pPr>
    </w:p>
    <w:p w:rsidR="00FA0F96" w:rsidRDefault="00FA0F96">
      <w:pPr>
        <w:keepNext/>
        <w:widowControl w:val="0"/>
        <w:rPr>
          <w:b/>
          <w:sz w:val="24"/>
          <w:szCs w:val="24"/>
        </w:rPr>
      </w:pPr>
    </w:p>
    <w:p w:rsidR="00FA0F96" w:rsidRDefault="002C3407">
      <w:pPr>
        <w:pStyle w:val="Heading2"/>
        <w:pageBreakBefore/>
        <w:rPr>
          <w:rFonts w:ascii="Calibri" w:hAnsi="Calibri"/>
          <w:i w:val="0"/>
        </w:rPr>
      </w:pPr>
      <w:r>
        <w:rPr>
          <w:rFonts w:ascii="Calibri" w:hAnsi="Calibri"/>
          <w:i w:val="0"/>
        </w:rPr>
        <w:lastRenderedPageBreak/>
        <w:t>SP-70 Anti-Poverty Strategy – 91.215(j)</w:t>
      </w:r>
    </w:p>
    <w:p w:rsidR="00FA0F96" w:rsidRDefault="002C3407">
      <w:pPr>
        <w:rPr>
          <w:b/>
          <w:sz w:val="24"/>
          <w:szCs w:val="24"/>
        </w:rPr>
      </w:pPr>
      <w:r>
        <w:rPr>
          <w:b/>
          <w:sz w:val="24"/>
          <w:szCs w:val="24"/>
        </w:rPr>
        <w:t>Jurisdiction Goals,</w:t>
      </w:r>
      <w:r>
        <w:rPr>
          <w:b/>
          <w:sz w:val="24"/>
          <w:szCs w:val="24"/>
        </w:rPr>
        <w:t xml:space="preserve"> Programs and Policies for reducing the number of Poverty-Level Families</w:t>
      </w:r>
    </w:p>
    <w:p w:rsidR="0006561E" w:rsidRDefault="002C3407">
      <w:pPr>
        <w:spacing w:beforeAutospacing="1" w:afterAutospacing="1"/>
        <w:rPr>
          <w:rFonts w:cs="Arial"/>
          <w:szCs w:val="26"/>
        </w:rPr>
      </w:pPr>
      <w:r>
        <w:rPr>
          <w:rFonts w:cs="Arial"/>
        </w:rPr>
        <w:t>The needs, goals, and projects outlined in the Consolidated Plan work together to help reduce poverty. While poverty is a function of factors (many of which are) beyond the control of</w:t>
      </w:r>
      <w:r>
        <w:rPr>
          <w:rFonts w:cs="Arial"/>
        </w:rPr>
        <w:t xml:space="preserve"> City policies, providing Minot residents with affordable, quality housing in economically diverse neighborhoods can foster economic mobility and soften the impact of poverty.</w:t>
      </w:r>
    </w:p>
    <w:p w:rsidR="00FA0F96" w:rsidRDefault="002C3407">
      <w:pPr>
        <w:rPr>
          <w:b/>
          <w:sz w:val="24"/>
          <w:szCs w:val="24"/>
        </w:rPr>
      </w:pPr>
      <w:r>
        <w:rPr>
          <w:b/>
          <w:sz w:val="24"/>
          <w:szCs w:val="24"/>
        </w:rPr>
        <w:t>How are the Jurisdiction poverty reducing goals, programs, and policies coordina</w:t>
      </w:r>
      <w:r>
        <w:rPr>
          <w:b/>
          <w:sz w:val="24"/>
          <w:szCs w:val="24"/>
        </w:rPr>
        <w:t>ted with this affordable housing plan</w:t>
      </w:r>
    </w:p>
    <w:p w:rsidR="0006561E" w:rsidRDefault="002C3407">
      <w:pPr>
        <w:spacing w:beforeAutospacing="1" w:afterAutospacing="1"/>
        <w:rPr>
          <w:rFonts w:cs="Arial"/>
        </w:rPr>
      </w:pPr>
      <w:r>
        <w:rPr>
          <w:rFonts w:cs="Arial"/>
        </w:rPr>
        <w:t>The 2024-2028 Consolidated Plan has goals designed to help address and reduce poverty in Minot.  The goals outlined in Consolidated Plan are focused solely on helping improve the lives of low- and moderate-income resid</w:t>
      </w:r>
      <w:r>
        <w:rPr>
          <w:rFonts w:cs="Arial"/>
        </w:rPr>
        <w:t>ents.</w:t>
      </w:r>
    </w:p>
    <w:p w:rsidR="0006561E" w:rsidRDefault="002C3407">
      <w:pPr>
        <w:spacing w:beforeAutospacing="1" w:afterAutospacing="1"/>
        <w:rPr>
          <w:rFonts w:cs="Arial"/>
        </w:rPr>
      </w:pPr>
      <w:r>
        <w:rPr>
          <w:rFonts w:cs="Arial"/>
          <w:b/>
        </w:rPr>
        <w:t>Goal: Housing</w:t>
      </w:r>
    </w:p>
    <w:p w:rsidR="0006561E" w:rsidRDefault="002C3407">
      <w:pPr>
        <w:spacing w:beforeAutospacing="1" w:afterAutospacing="1"/>
        <w:rPr>
          <w:rFonts w:cs="Arial"/>
        </w:rPr>
      </w:pPr>
      <w:r>
        <w:rPr>
          <w:rFonts w:cs="Arial"/>
        </w:rPr>
        <w:t>Improving and preserving the existing house stock is key to increasing the number of affordable housing units in Minot.  The City will help ensure that low- to moderate-income residents have safe and livable housing.   </w:t>
      </w:r>
      <w:r>
        <w:rPr>
          <w:rFonts w:cs="Arial"/>
          <w:b/>
        </w:rPr>
        <w:t xml:space="preserve">Housing </w:t>
      </w:r>
      <w:r>
        <w:rPr>
          <w:rFonts w:cs="Arial"/>
          <w:b/>
        </w:rPr>
        <w:t>rehabilitation</w:t>
      </w:r>
      <w:r>
        <w:rPr>
          <w:rFonts w:cs="Arial"/>
        </w:rPr>
        <w:t> projects and emergency home repair ensure that residents most at risk of having deferred home maintenance and unsafe living environments can remain in their homes.  Additionally, </w:t>
      </w:r>
      <w:r>
        <w:rPr>
          <w:rFonts w:cs="Arial"/>
          <w:b/>
        </w:rPr>
        <w:t>homeownership</w:t>
      </w:r>
      <w:r>
        <w:rPr>
          <w:rFonts w:cs="Arial"/>
        </w:rPr>
        <w:t xml:space="preserve"> programs help low- to moderate-income </w:t>
      </w:r>
      <w:proofErr w:type="gramStart"/>
      <w:r>
        <w:rPr>
          <w:rFonts w:cs="Arial"/>
        </w:rPr>
        <w:t>residents</w:t>
      </w:r>
      <w:proofErr w:type="gramEnd"/>
      <w:r>
        <w:rPr>
          <w:rFonts w:cs="Arial"/>
        </w:rPr>
        <w:t xml:space="preserve"> </w:t>
      </w:r>
      <w:r>
        <w:rPr>
          <w:rFonts w:cs="Arial"/>
        </w:rPr>
        <w:t>transition into more stable homeownership.</w:t>
      </w:r>
    </w:p>
    <w:p w:rsidR="0006561E" w:rsidRDefault="002C3407">
      <w:pPr>
        <w:spacing w:beforeAutospacing="1" w:afterAutospacing="1"/>
        <w:rPr>
          <w:rFonts w:cs="Arial"/>
        </w:rPr>
      </w:pPr>
      <w:r>
        <w:rPr>
          <w:rFonts w:cs="Arial"/>
        </w:rPr>
        <w:t>Minot is committed to improving and increasing access to safe and affordable housing for low- and moderate-income (LMI) residents.  Affordable and safe housing helps to provide financial stability, reduces the cha</w:t>
      </w:r>
      <w:r>
        <w:rPr>
          <w:rFonts w:cs="Arial"/>
        </w:rPr>
        <w:t>nces of a person becoming homeless, and promotes housing sustainability.  The City prioritized goals and objectives for using CDBG funding to benefit strategically and effectively low- and moderate-income residents by increasing access to decent housing an</w:t>
      </w:r>
      <w:r>
        <w:rPr>
          <w:rFonts w:cs="Arial"/>
        </w:rPr>
        <w:t>d creating a suitable living environment while expanding economic opportunities for LMI persons.</w:t>
      </w:r>
    </w:p>
    <w:p w:rsidR="0006561E" w:rsidRDefault="002C3407">
      <w:pPr>
        <w:spacing w:beforeAutospacing="1" w:afterAutospacing="1"/>
        <w:rPr>
          <w:rFonts w:cs="Arial"/>
        </w:rPr>
      </w:pPr>
      <w:r>
        <w:rPr>
          <w:rFonts w:cs="Arial"/>
          <w:b/>
        </w:rPr>
        <w:t>Goal: Public Services</w:t>
      </w:r>
    </w:p>
    <w:p w:rsidR="0006561E" w:rsidRDefault="002C3407">
      <w:pPr>
        <w:spacing w:beforeAutospacing="1" w:afterAutospacing="1"/>
        <w:rPr>
          <w:rFonts w:cs="Arial"/>
        </w:rPr>
      </w:pPr>
      <w:r>
        <w:rPr>
          <w:rFonts w:cs="Arial"/>
        </w:rPr>
        <w:t>The City will work to utilize CDBG funds for public service.  Projects will help low- to moderate-income residents with the impacts of do</w:t>
      </w:r>
      <w:r>
        <w:rPr>
          <w:rFonts w:cs="Arial"/>
        </w:rPr>
        <w:t>mestic violence, homelessness, and other key community services.  These projects may vary over the course of the consolidated plan.  Still, the focus will remain on ensuring that low- and moderate-income residents have the support they need to ensure their</w:t>
      </w:r>
      <w:r>
        <w:rPr>
          <w:rFonts w:cs="Arial"/>
        </w:rPr>
        <w:t xml:space="preserve"> safety, access to affordable housing, and increased access to economic improvements.</w:t>
      </w:r>
    </w:p>
    <w:p w:rsidR="0006561E" w:rsidRDefault="002C3407">
      <w:pPr>
        <w:spacing w:beforeAutospacing="1" w:afterAutospacing="1"/>
        <w:rPr>
          <w:rFonts w:cs="Arial"/>
        </w:rPr>
      </w:pPr>
      <w:r>
        <w:rPr>
          <w:rFonts w:cs="Arial"/>
        </w:rPr>
        <w:t>Public services are an integral part of a comprehensive community development strategy.  Public Service activities provide a wide range of activities that address needs i</w:t>
      </w:r>
      <w:r>
        <w:rPr>
          <w:rFonts w:cs="Arial"/>
        </w:rPr>
        <w:t xml:space="preserve">n the community provided for the target </w:t>
      </w:r>
      <w:r>
        <w:rPr>
          <w:rFonts w:cs="Arial"/>
        </w:rPr>
        <w:lastRenderedPageBreak/>
        <w:t>population.  In general, these services are provided by local non-profit partners.  This funding is capped at 15% of the CDBG entitlement plus 15 % of previous year program income, if any. </w:t>
      </w:r>
    </w:p>
    <w:p w:rsidR="0006561E" w:rsidRDefault="002C3407">
      <w:pPr>
        <w:spacing w:beforeAutospacing="1" w:afterAutospacing="1"/>
        <w:rPr>
          <w:rFonts w:cs="Arial"/>
        </w:rPr>
      </w:pPr>
      <w:r>
        <w:rPr>
          <w:rFonts w:cs="Arial"/>
          <w:b/>
        </w:rPr>
        <w:t xml:space="preserve">Goal: Public Facilities </w:t>
      </w:r>
      <w:r>
        <w:rPr>
          <w:rFonts w:cs="Arial"/>
          <w:b/>
        </w:rPr>
        <w:t>and Infrastructure Improvements</w:t>
      </w:r>
    </w:p>
    <w:p w:rsidR="0006561E" w:rsidRDefault="002C3407">
      <w:pPr>
        <w:spacing w:beforeAutospacing="1" w:afterAutospacing="1"/>
        <w:rPr>
          <w:rFonts w:cs="Arial"/>
        </w:rPr>
      </w:pPr>
      <w:r>
        <w:rPr>
          <w:rFonts w:cs="Arial"/>
        </w:rPr>
        <w:t>Public Infrastructure Improvements will focus on safe and accessible infrastructure essential to the quality of life and building communities that support community diversity and stability.  In general, public infrastructure</w:t>
      </w:r>
      <w:r>
        <w:rPr>
          <w:rFonts w:cs="Arial"/>
        </w:rPr>
        <w:t xml:space="preserve"> improvements will include acquisition, construction, reconstruction, and installation of public infrastructure and facilities.</w:t>
      </w:r>
    </w:p>
    <w:p w:rsidR="0006561E" w:rsidRDefault="002C3407">
      <w:pPr>
        <w:spacing w:beforeAutospacing="1" w:afterAutospacing="1"/>
        <w:rPr>
          <w:rFonts w:cs="Arial"/>
        </w:rPr>
      </w:pPr>
      <w:r>
        <w:rPr>
          <w:rFonts w:cs="Arial"/>
        </w:rPr>
        <w:t> </w:t>
      </w:r>
    </w:p>
    <w:p w:rsidR="00FA0F96" w:rsidRDefault="002C3407">
      <w:pPr>
        <w:pStyle w:val="Heading2"/>
        <w:pageBreakBefore/>
        <w:rPr>
          <w:rFonts w:ascii="Calibri" w:hAnsi="Calibri"/>
          <w:i w:val="0"/>
        </w:rPr>
      </w:pPr>
      <w:r>
        <w:rPr>
          <w:rFonts w:ascii="Calibri" w:hAnsi="Calibri"/>
          <w:i w:val="0"/>
        </w:rPr>
        <w:lastRenderedPageBreak/>
        <w:t>SP-80 Monitoring – 91.230</w:t>
      </w:r>
    </w:p>
    <w:p w:rsidR="00FA0F96" w:rsidRDefault="002C3407">
      <w:pPr>
        <w:rPr>
          <w:b/>
          <w:sz w:val="24"/>
          <w:szCs w:val="24"/>
        </w:rPr>
      </w:pPr>
      <w:r>
        <w:rPr>
          <w:b/>
          <w:sz w:val="24"/>
          <w:szCs w:val="24"/>
        </w:rPr>
        <w:t>Describe the standards and procedures that the jurisdiction will use to monitor activities carried o</w:t>
      </w:r>
      <w:r>
        <w:rPr>
          <w:b/>
          <w:sz w:val="24"/>
          <w:szCs w:val="24"/>
        </w:rPr>
        <w:t>ut in furtherance of the plan and will use to ensure long-term compliance with requirements of the programs involved, including minority business outreach and the comprehensive planning requirements</w:t>
      </w:r>
    </w:p>
    <w:p w:rsidR="0006561E" w:rsidRDefault="002C3407">
      <w:pPr>
        <w:spacing w:beforeAutospacing="1" w:afterAutospacing="1"/>
        <w:rPr>
          <w:rFonts w:cs="Arial"/>
        </w:rPr>
      </w:pPr>
      <w:r>
        <w:rPr>
          <w:rFonts w:cs="Arial"/>
        </w:rPr>
        <w:t>The City of Minot will work closely with HUD to ensure th</w:t>
      </w:r>
      <w:r>
        <w:rPr>
          <w:rFonts w:cs="Arial"/>
        </w:rPr>
        <w:t>at all statutory requirements are being met and that information being reported in the City's CAPER is accurate and complete.  Additionally, the City will participate in online and on-site HUD training regularly.</w:t>
      </w:r>
    </w:p>
    <w:p w:rsidR="0006561E" w:rsidRDefault="002C3407">
      <w:pPr>
        <w:spacing w:beforeAutospacing="1" w:afterAutospacing="1"/>
        <w:rPr>
          <w:rFonts w:cs="Arial"/>
        </w:rPr>
      </w:pPr>
      <w:r>
        <w:rPr>
          <w:rFonts w:cs="Arial"/>
          <w:b/>
        </w:rPr>
        <w:t>Monitoring is an ongoing, two-way communica</w:t>
      </w:r>
      <w:r>
        <w:rPr>
          <w:rFonts w:cs="Arial"/>
          <w:b/>
        </w:rPr>
        <w:t>tion process between the City and recipients.  </w:t>
      </w:r>
      <w:r>
        <w:rPr>
          <w:rFonts w:cs="Arial"/>
        </w:rPr>
        <w:t>The goal of monitoring is to encourage the completion of projects within the contract period while ensuring that project objectives are met.  Successful monitoring involves frequent telephone contacts, written</w:t>
      </w:r>
      <w:r>
        <w:rPr>
          <w:rFonts w:cs="Arial"/>
        </w:rPr>
        <w:t xml:space="preserve"> communications, analysis of reports and audits, and periodic meetings.</w:t>
      </w:r>
    </w:p>
    <w:p w:rsidR="0006561E" w:rsidRDefault="002C3407">
      <w:pPr>
        <w:spacing w:beforeAutospacing="1" w:afterAutospacing="1"/>
        <w:rPr>
          <w:rFonts w:cs="Arial"/>
        </w:rPr>
      </w:pPr>
      <w:r>
        <w:rPr>
          <w:rFonts w:cs="Arial"/>
        </w:rPr>
        <w:t>Monitoring is the principal means by which the City:</w:t>
      </w:r>
    </w:p>
    <w:p w:rsidR="0006561E" w:rsidRDefault="002C3407">
      <w:pPr>
        <w:numPr>
          <w:ilvl w:val="0"/>
          <w:numId w:val="3"/>
        </w:numPr>
        <w:spacing w:beforeAutospacing="1" w:afterAutospacing="1"/>
        <w:rPr>
          <w:rFonts w:cs="Arial"/>
        </w:rPr>
      </w:pPr>
      <w:r>
        <w:rPr>
          <w:rFonts w:cs="Arial"/>
        </w:rPr>
        <w:t>Ensures that HUD-funded programs and technical areas are carried out efficiently, effectively, and in compliance with applicable la</w:t>
      </w:r>
      <w:r>
        <w:rPr>
          <w:rFonts w:cs="Arial"/>
        </w:rPr>
        <w:t>ws and regulations</w:t>
      </w:r>
    </w:p>
    <w:p w:rsidR="0006561E" w:rsidRDefault="002C3407">
      <w:pPr>
        <w:numPr>
          <w:ilvl w:val="0"/>
          <w:numId w:val="3"/>
        </w:numPr>
        <w:spacing w:beforeAutospacing="1" w:afterAutospacing="1"/>
        <w:rPr>
          <w:rFonts w:cs="Arial"/>
        </w:rPr>
      </w:pPr>
      <w:r>
        <w:rPr>
          <w:rFonts w:cs="Arial"/>
        </w:rPr>
        <w:t>Assists subrecipients in improving their performance, developing or increasing capacity, and augmenting their management and technical skills</w:t>
      </w:r>
    </w:p>
    <w:p w:rsidR="0006561E" w:rsidRDefault="002C3407">
      <w:pPr>
        <w:numPr>
          <w:ilvl w:val="0"/>
          <w:numId w:val="3"/>
        </w:numPr>
        <w:spacing w:beforeAutospacing="1" w:afterAutospacing="1"/>
        <w:rPr>
          <w:rFonts w:cs="Arial"/>
        </w:rPr>
      </w:pPr>
      <w:r>
        <w:rPr>
          <w:rFonts w:cs="Arial"/>
        </w:rPr>
        <w:t>Stays abreast of the efficacy and technical areas of HUD CDBG programs.</w:t>
      </w:r>
    </w:p>
    <w:p w:rsidR="0006561E" w:rsidRDefault="002C3407">
      <w:pPr>
        <w:numPr>
          <w:ilvl w:val="0"/>
          <w:numId w:val="3"/>
        </w:numPr>
        <w:spacing w:beforeAutospacing="1" w:afterAutospacing="1"/>
        <w:rPr>
          <w:rFonts w:cs="Arial"/>
        </w:rPr>
      </w:pPr>
      <w:r>
        <w:rPr>
          <w:rFonts w:cs="Arial"/>
        </w:rPr>
        <w:t>Documents the effective</w:t>
      </w:r>
      <w:r>
        <w:rPr>
          <w:rFonts w:cs="Arial"/>
        </w:rPr>
        <w:t>ness of programs administered by the subrecipients.</w:t>
      </w:r>
    </w:p>
    <w:p w:rsidR="0006561E" w:rsidRDefault="002C3407">
      <w:pPr>
        <w:spacing w:beforeAutospacing="1" w:afterAutospacing="1"/>
        <w:rPr>
          <w:rFonts w:cs="Arial"/>
        </w:rPr>
      </w:pPr>
      <w:r>
        <w:rPr>
          <w:rFonts w:cs="Arial"/>
        </w:rPr>
        <w:t>The City performs a risk assessment of subrecipients to identify which subrecipients require comprehensive monitoring.  High-risk subrecipients include those that are:</w:t>
      </w:r>
    </w:p>
    <w:p w:rsidR="0006561E" w:rsidRDefault="002C3407">
      <w:pPr>
        <w:numPr>
          <w:ilvl w:val="0"/>
          <w:numId w:val="3"/>
        </w:numPr>
        <w:spacing w:beforeAutospacing="1" w:afterAutospacing="1"/>
        <w:rPr>
          <w:rFonts w:cs="Arial"/>
        </w:rPr>
      </w:pPr>
      <w:r>
        <w:rPr>
          <w:rFonts w:cs="Arial"/>
        </w:rPr>
        <w:t>New to the CDBG program;</w:t>
      </w:r>
    </w:p>
    <w:p w:rsidR="0006561E" w:rsidRDefault="002C3407">
      <w:pPr>
        <w:numPr>
          <w:ilvl w:val="0"/>
          <w:numId w:val="3"/>
        </w:numPr>
        <w:spacing w:beforeAutospacing="1" w:afterAutospacing="1"/>
        <w:rPr>
          <w:rFonts w:cs="Arial"/>
        </w:rPr>
      </w:pPr>
      <w:r>
        <w:rPr>
          <w:rFonts w:cs="Arial"/>
        </w:rPr>
        <w:t xml:space="preserve">Experience </w:t>
      </w:r>
      <w:r>
        <w:rPr>
          <w:rFonts w:cs="Arial"/>
        </w:rPr>
        <w:t>turnover in key staff positions or change in goals or directions;</w:t>
      </w:r>
    </w:p>
    <w:p w:rsidR="0006561E" w:rsidRDefault="002C3407">
      <w:pPr>
        <w:numPr>
          <w:ilvl w:val="0"/>
          <w:numId w:val="3"/>
        </w:numPr>
        <w:spacing w:beforeAutospacing="1" w:afterAutospacing="1"/>
        <w:rPr>
          <w:rFonts w:cs="Arial"/>
        </w:rPr>
      </w:pPr>
      <w:r>
        <w:rPr>
          <w:rFonts w:cs="Arial"/>
        </w:rPr>
        <w:t>Encountering complaints and/or bad press;</w:t>
      </w:r>
    </w:p>
    <w:p w:rsidR="0006561E" w:rsidRDefault="002C3407">
      <w:pPr>
        <w:numPr>
          <w:ilvl w:val="0"/>
          <w:numId w:val="3"/>
        </w:numPr>
        <w:spacing w:beforeAutospacing="1" w:afterAutospacing="1"/>
        <w:rPr>
          <w:rFonts w:cs="Arial"/>
        </w:rPr>
      </w:pPr>
      <w:r>
        <w:rPr>
          <w:rFonts w:cs="Arial"/>
        </w:rPr>
        <w:t>Previous compliance or performance problems including failure to meet schedules, submit timely reports, or clear monitoring or audit findings;</w:t>
      </w:r>
    </w:p>
    <w:p w:rsidR="0006561E" w:rsidRDefault="002C3407">
      <w:pPr>
        <w:numPr>
          <w:ilvl w:val="0"/>
          <w:numId w:val="3"/>
        </w:numPr>
        <w:spacing w:beforeAutospacing="1" w:afterAutospacing="1"/>
        <w:rPr>
          <w:rFonts w:cs="Arial"/>
        </w:rPr>
      </w:pPr>
      <w:r>
        <w:rPr>
          <w:rFonts w:cs="Arial"/>
        </w:rPr>
        <w:t>Carry</w:t>
      </w:r>
      <w:r>
        <w:rPr>
          <w:rFonts w:cs="Arial"/>
        </w:rPr>
        <w:t>ing out high-risk activities (economic development, job creation, etc.);</w:t>
      </w:r>
    </w:p>
    <w:p w:rsidR="0006561E" w:rsidRDefault="002C3407">
      <w:pPr>
        <w:numPr>
          <w:ilvl w:val="0"/>
          <w:numId w:val="3"/>
        </w:numPr>
        <w:spacing w:beforeAutospacing="1" w:afterAutospacing="1"/>
        <w:rPr>
          <w:rFonts w:cs="Arial"/>
        </w:rPr>
      </w:pPr>
      <w:r>
        <w:rPr>
          <w:rFonts w:cs="Arial"/>
        </w:rPr>
        <w:t>Undertaking multiple CDBG-funded activities for the first time</w:t>
      </w:r>
    </w:p>
    <w:p w:rsidR="0006561E" w:rsidRDefault="002C3407">
      <w:pPr>
        <w:spacing w:beforeAutospacing="1" w:afterAutospacing="1"/>
        <w:rPr>
          <w:rFonts w:cs="Arial"/>
        </w:rPr>
      </w:pPr>
      <w:r>
        <w:rPr>
          <w:rFonts w:cs="Arial"/>
        </w:rPr>
        <w:t>The City and CDBG subrecipients are held accountable to program goals through a range of monitoring and timeliness activ</w:t>
      </w:r>
      <w:r>
        <w:rPr>
          <w:rFonts w:cs="Arial"/>
        </w:rPr>
        <w:t>ities.</w:t>
      </w:r>
    </w:p>
    <w:p w:rsidR="0006561E" w:rsidRDefault="002C3407">
      <w:pPr>
        <w:spacing w:beforeAutospacing="1" w:afterAutospacing="1"/>
        <w:rPr>
          <w:rFonts w:cs="Arial"/>
        </w:rPr>
      </w:pPr>
      <w:r>
        <w:rPr>
          <w:rFonts w:cs="Arial"/>
          <w:b/>
        </w:rPr>
        <w:t>Monitoring Visits:</w:t>
      </w:r>
      <w:r>
        <w:rPr>
          <w:rFonts w:cs="Arial"/>
        </w:rPr>
        <w:t> The City will conduct an annual visit or desk monitoring of all subrecipients.  On-site visits may include an on-site interview, inspection of financial and client records relating to the CDBG funding provided, evaluation of the s</w:t>
      </w:r>
      <w:r>
        <w:rPr>
          <w:rFonts w:cs="Arial"/>
        </w:rPr>
        <w:t xml:space="preserve">ubrecipient's performance, analysis of the strengths and </w:t>
      </w:r>
      <w:r>
        <w:rPr>
          <w:rFonts w:cs="Arial"/>
        </w:rPr>
        <w:lastRenderedPageBreak/>
        <w:t>weaknesses of the program, assurance that activities comply with the Action Plan, and a report by the subrecipients of any needs, such as technical assistance or areas for program enhancement.</w:t>
      </w:r>
    </w:p>
    <w:p w:rsidR="0006561E" w:rsidRDefault="002C3407">
      <w:pPr>
        <w:spacing w:beforeAutospacing="1" w:afterAutospacing="1"/>
        <w:rPr>
          <w:rFonts w:cs="Arial"/>
        </w:rPr>
      </w:pPr>
      <w:r>
        <w:rPr>
          <w:rFonts w:cs="Arial"/>
          <w:b/>
        </w:rPr>
        <w:t>Evalua</w:t>
      </w:r>
      <w:r>
        <w:rPr>
          <w:rFonts w:cs="Arial"/>
          <w:b/>
        </w:rPr>
        <w:t>ting Performance:</w:t>
      </w:r>
      <w:r>
        <w:rPr>
          <w:rFonts w:cs="Arial"/>
        </w:rPr>
        <w:t> Performance is measured against the goals identified in the initial CDBG subrecipient agreement.  During the annual monitoring visit, the subrecipient has an opportunity to explain how goals and objectives for the year were achieved or wh</w:t>
      </w:r>
      <w:r>
        <w:rPr>
          <w:rFonts w:cs="Arial"/>
        </w:rPr>
        <w:t>y their goals were not reached.  A follow-up letter to each subrecipient concludes the annual monitoring visit process.  The letter summarizes the findings of the visit, and a copy is kept on file for reference.</w:t>
      </w:r>
    </w:p>
    <w:p w:rsidR="0006561E" w:rsidRDefault="002C3407">
      <w:pPr>
        <w:spacing w:beforeAutospacing="1" w:afterAutospacing="1"/>
        <w:rPr>
          <w:rFonts w:cs="Arial"/>
        </w:rPr>
      </w:pPr>
      <w:r>
        <w:rPr>
          <w:rFonts w:cs="Arial"/>
          <w:b/>
        </w:rPr>
        <w:t>Financial Management:</w:t>
      </w:r>
      <w:r>
        <w:rPr>
          <w:rFonts w:cs="Arial"/>
        </w:rPr>
        <w:t> Financial management o</w:t>
      </w:r>
      <w:r>
        <w:rPr>
          <w:rFonts w:cs="Arial"/>
        </w:rPr>
        <w:t>versight activities are also conducted each time a subrecipient requests reimbursement.  City staff will verify that the subrecipient has started their program and is progressing toward their goals before approving a reimbursement request.  Subrecipients a</w:t>
      </w:r>
      <w:r>
        <w:rPr>
          <w:rFonts w:cs="Arial"/>
        </w:rPr>
        <w:t>lso must submit the appropriate documentation to be reimbursed. </w:t>
      </w:r>
    </w:p>
    <w:p w:rsidR="0006561E" w:rsidRDefault="002C3407">
      <w:pPr>
        <w:spacing w:beforeAutospacing="1" w:afterAutospacing="1"/>
        <w:rPr>
          <w:rFonts w:cs="Arial"/>
        </w:rPr>
      </w:pPr>
      <w:r>
        <w:rPr>
          <w:rFonts w:cs="Arial"/>
          <w:b/>
        </w:rPr>
        <w:t>Data Management:</w:t>
      </w:r>
      <w:r>
        <w:rPr>
          <w:rFonts w:cs="Arial"/>
        </w:rPr>
        <w:t xml:space="preserve"> The City will update the program and financial information in the Integrated Disbursement and Information System (IDIS) regularly to meet HUD's Timeliness requirements.  The </w:t>
      </w:r>
      <w:r>
        <w:rPr>
          <w:rFonts w:cs="Arial"/>
        </w:rPr>
        <w:t>City will obtain program information from the monthly or quarterly reports received from the CDBG subrecipients.</w:t>
      </w:r>
    </w:p>
    <w:p w:rsidR="00FA0F96" w:rsidRDefault="00FA0F96">
      <w:pPr>
        <w:rPr>
          <w:rFonts w:cs="Arial"/>
        </w:rPr>
        <w:sectPr w:rsidR="00FA0F96" w:rsidSect="00093D24">
          <w:pgSz w:w="12240" w:h="15840" w:code="1"/>
          <w:pgMar w:top="1440" w:right="1440" w:bottom="1440" w:left="1440" w:header="720" w:footer="720" w:gutter="0"/>
          <w:cols w:space="720"/>
          <w:docGrid w:linePitch="360"/>
        </w:sectPr>
      </w:pPr>
    </w:p>
    <w:p w:rsidR="00FA0F96" w:rsidRDefault="002C3407">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rsidR="00FA0F96" w:rsidRDefault="002C3407">
      <w:pPr>
        <w:pStyle w:val="Heading2"/>
        <w:rPr>
          <w:rFonts w:ascii="Calibri" w:hAnsi="Calibri"/>
          <w:i w:val="0"/>
        </w:rPr>
      </w:pPr>
      <w:r>
        <w:rPr>
          <w:rFonts w:ascii="Calibri" w:hAnsi="Calibri"/>
          <w:i w:val="0"/>
        </w:rPr>
        <w:t>AP-15 Expected Resources – 91.220(c)(1,2)</w:t>
      </w:r>
    </w:p>
    <w:p w:rsidR="00FA0F96" w:rsidRDefault="002C3407">
      <w:pPr>
        <w:keepNext/>
        <w:widowControl w:val="0"/>
        <w:spacing w:line="204" w:lineRule="auto"/>
        <w:rPr>
          <w:b/>
          <w:sz w:val="28"/>
          <w:szCs w:val="28"/>
        </w:rPr>
      </w:pPr>
      <w:r>
        <w:rPr>
          <w:b/>
          <w:sz w:val="24"/>
          <w:szCs w:val="24"/>
        </w:rPr>
        <w:t>Introduction</w:t>
      </w:r>
    </w:p>
    <w:p w:rsidR="0006561E" w:rsidRDefault="002C3407">
      <w:pPr>
        <w:keepNext/>
        <w:widowControl w:val="0"/>
        <w:spacing w:beforeAutospacing="1" w:afterAutospacing="1"/>
        <w:rPr>
          <w:b/>
          <w:sz w:val="24"/>
          <w:szCs w:val="24"/>
        </w:rPr>
      </w:pPr>
      <w:r>
        <w:t xml:space="preserve">The City of Minot prioritized goals and objectives for </w:t>
      </w:r>
      <w:r>
        <w:t>using CDBG funding to strategically and effectively benefit low- and moderate-income residents by increasing decent housing, creating a suitable living environment, and expanding economic opportunities.</w:t>
      </w:r>
    </w:p>
    <w:p w:rsidR="0006561E" w:rsidRDefault="002C3407">
      <w:pPr>
        <w:keepNext/>
        <w:widowControl w:val="0"/>
        <w:spacing w:beforeAutospacing="1" w:afterAutospacing="1"/>
        <w:rPr>
          <w:b/>
          <w:sz w:val="24"/>
          <w:szCs w:val="24"/>
        </w:rPr>
      </w:pPr>
      <w:r>
        <w:t>The City of Minot follows HUD guidelines and limits p</w:t>
      </w:r>
      <w:r>
        <w:t>ublic services to no more than 15% and administration to 20% of the annual entitlement.  </w:t>
      </w:r>
    </w:p>
    <w:p w:rsidR="00FA0F96" w:rsidRDefault="002C3407">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037"/>
        <w:gridCol w:w="1741"/>
        <w:gridCol w:w="1138"/>
        <w:gridCol w:w="1016"/>
        <w:gridCol w:w="1153"/>
        <w:gridCol w:w="977"/>
        <w:gridCol w:w="1162"/>
        <w:gridCol w:w="3569"/>
      </w:tblGrid>
      <w:tr w:rsidR="00FA0F96">
        <w:trPr>
          <w:cantSplit/>
          <w:tblHeader/>
        </w:trPr>
        <w:tc>
          <w:tcPr>
            <w:tcW w:w="1793" w:type="dxa"/>
            <w:vMerge w:val="restart"/>
          </w:tcPr>
          <w:p w:rsidR="00FA0F96" w:rsidRDefault="002C3407">
            <w:pPr>
              <w:keepNext/>
              <w:widowControl w:val="0"/>
              <w:spacing w:after="0" w:line="240" w:lineRule="auto"/>
              <w:jc w:val="center"/>
              <w:rPr>
                <w:b/>
                <w:sz w:val="24"/>
                <w:szCs w:val="24"/>
              </w:rPr>
            </w:pPr>
            <w:r>
              <w:rPr>
                <w:b/>
                <w:sz w:val="20"/>
                <w:szCs w:val="20"/>
              </w:rPr>
              <w:t>Program</w:t>
            </w:r>
          </w:p>
        </w:tc>
        <w:tc>
          <w:tcPr>
            <w:tcW w:w="820" w:type="dxa"/>
            <w:vMerge w:val="restart"/>
          </w:tcPr>
          <w:p w:rsidR="00FA0F96" w:rsidRDefault="002C3407">
            <w:pPr>
              <w:keepNext/>
              <w:widowControl w:val="0"/>
              <w:spacing w:after="0" w:line="240" w:lineRule="auto"/>
              <w:jc w:val="center"/>
              <w:rPr>
                <w:b/>
                <w:sz w:val="24"/>
                <w:szCs w:val="24"/>
              </w:rPr>
            </w:pPr>
            <w:r>
              <w:rPr>
                <w:b/>
                <w:sz w:val="20"/>
                <w:szCs w:val="20"/>
              </w:rPr>
              <w:t>Source of Funds</w:t>
            </w:r>
          </w:p>
        </w:tc>
        <w:tc>
          <w:tcPr>
            <w:tcW w:w="1936" w:type="dxa"/>
            <w:vMerge w:val="restart"/>
          </w:tcPr>
          <w:p w:rsidR="00FA0F96" w:rsidRDefault="002C3407">
            <w:pPr>
              <w:keepNext/>
              <w:widowControl w:val="0"/>
              <w:spacing w:after="0" w:line="240" w:lineRule="auto"/>
              <w:jc w:val="center"/>
              <w:rPr>
                <w:b/>
                <w:sz w:val="24"/>
                <w:szCs w:val="24"/>
              </w:rPr>
            </w:pPr>
            <w:r>
              <w:rPr>
                <w:b/>
                <w:sz w:val="20"/>
                <w:szCs w:val="20"/>
              </w:rPr>
              <w:t>Uses of Funds</w:t>
            </w:r>
          </w:p>
        </w:tc>
        <w:tc>
          <w:tcPr>
            <w:tcW w:w="4804" w:type="dxa"/>
            <w:gridSpan w:val="4"/>
          </w:tcPr>
          <w:p w:rsidR="00FA0F96" w:rsidRDefault="002C3407">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FA0F96" w:rsidRDefault="002C3407">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rsidR="00FA0F96" w:rsidRDefault="002C3407">
            <w:pPr>
              <w:keepNext/>
              <w:widowControl w:val="0"/>
              <w:spacing w:after="0" w:line="240" w:lineRule="auto"/>
              <w:jc w:val="center"/>
              <w:rPr>
                <w:b/>
                <w:sz w:val="24"/>
                <w:szCs w:val="24"/>
              </w:rPr>
            </w:pPr>
            <w:r>
              <w:rPr>
                <w:b/>
                <w:sz w:val="20"/>
                <w:szCs w:val="20"/>
              </w:rPr>
              <w:t>$</w:t>
            </w:r>
          </w:p>
        </w:tc>
        <w:tc>
          <w:tcPr>
            <w:tcW w:w="2448" w:type="dxa"/>
            <w:vMerge w:val="restart"/>
          </w:tcPr>
          <w:p w:rsidR="00FA0F96" w:rsidRDefault="002C3407">
            <w:pPr>
              <w:keepNext/>
              <w:widowControl w:val="0"/>
              <w:spacing w:after="0" w:line="240" w:lineRule="auto"/>
              <w:jc w:val="center"/>
              <w:rPr>
                <w:b/>
                <w:sz w:val="24"/>
                <w:szCs w:val="24"/>
              </w:rPr>
            </w:pPr>
            <w:r>
              <w:rPr>
                <w:b/>
                <w:sz w:val="20"/>
                <w:szCs w:val="20"/>
              </w:rPr>
              <w:t>Narrative Description</w:t>
            </w:r>
          </w:p>
        </w:tc>
      </w:tr>
      <w:tr w:rsidR="00FA0F96">
        <w:trPr>
          <w:cantSplit/>
          <w:tblHeader/>
        </w:trPr>
        <w:tc>
          <w:tcPr>
            <w:tcW w:w="1793" w:type="dxa"/>
            <w:vMerge/>
          </w:tcPr>
          <w:p w:rsidR="00FA0F96" w:rsidRDefault="00FA0F96">
            <w:pPr>
              <w:keepNext/>
              <w:widowControl w:val="0"/>
              <w:spacing w:after="0" w:line="240" w:lineRule="auto"/>
              <w:jc w:val="center"/>
              <w:rPr>
                <w:b/>
                <w:sz w:val="24"/>
                <w:szCs w:val="24"/>
              </w:rPr>
            </w:pPr>
          </w:p>
        </w:tc>
        <w:tc>
          <w:tcPr>
            <w:tcW w:w="820" w:type="dxa"/>
            <w:vMerge/>
          </w:tcPr>
          <w:p w:rsidR="00FA0F96" w:rsidRDefault="00FA0F96">
            <w:pPr>
              <w:keepNext/>
              <w:widowControl w:val="0"/>
              <w:spacing w:after="0" w:line="240" w:lineRule="auto"/>
              <w:jc w:val="center"/>
              <w:rPr>
                <w:b/>
                <w:sz w:val="24"/>
                <w:szCs w:val="24"/>
              </w:rPr>
            </w:pPr>
          </w:p>
        </w:tc>
        <w:tc>
          <w:tcPr>
            <w:tcW w:w="1936" w:type="dxa"/>
            <w:vMerge/>
          </w:tcPr>
          <w:p w:rsidR="00FA0F96" w:rsidRDefault="00FA0F96">
            <w:pPr>
              <w:keepNext/>
              <w:widowControl w:val="0"/>
              <w:spacing w:after="0" w:line="240" w:lineRule="auto"/>
              <w:jc w:val="center"/>
              <w:rPr>
                <w:b/>
                <w:sz w:val="24"/>
                <w:szCs w:val="24"/>
              </w:rPr>
            </w:pPr>
          </w:p>
        </w:tc>
        <w:tc>
          <w:tcPr>
            <w:tcW w:w="1204" w:type="dxa"/>
          </w:tcPr>
          <w:p w:rsidR="00FA0F96" w:rsidRDefault="002C3407">
            <w:pPr>
              <w:keepNext/>
              <w:widowControl w:val="0"/>
              <w:spacing w:after="0" w:line="240" w:lineRule="auto"/>
              <w:jc w:val="center"/>
              <w:rPr>
                <w:b/>
                <w:sz w:val="24"/>
                <w:szCs w:val="24"/>
              </w:rPr>
            </w:pPr>
            <w:r>
              <w:rPr>
                <w:b/>
                <w:sz w:val="20"/>
                <w:szCs w:val="20"/>
              </w:rPr>
              <w:t>Annual Allocation: $</w:t>
            </w:r>
          </w:p>
        </w:tc>
        <w:tc>
          <w:tcPr>
            <w:tcW w:w="1260" w:type="dxa"/>
          </w:tcPr>
          <w:p w:rsidR="00FA0F96" w:rsidRDefault="002C3407">
            <w:pPr>
              <w:keepNext/>
              <w:widowControl w:val="0"/>
              <w:spacing w:after="0" w:line="240" w:lineRule="auto"/>
              <w:jc w:val="center"/>
              <w:rPr>
                <w:b/>
                <w:sz w:val="24"/>
                <w:szCs w:val="24"/>
              </w:rPr>
            </w:pPr>
            <w:r>
              <w:rPr>
                <w:b/>
                <w:sz w:val="20"/>
                <w:szCs w:val="20"/>
              </w:rPr>
              <w:t>Program Income: $</w:t>
            </w:r>
          </w:p>
        </w:tc>
        <w:tc>
          <w:tcPr>
            <w:tcW w:w="1260" w:type="dxa"/>
          </w:tcPr>
          <w:p w:rsidR="00FA0F96" w:rsidRDefault="002C3407">
            <w:pPr>
              <w:keepNext/>
              <w:widowControl w:val="0"/>
              <w:spacing w:after="0" w:line="240" w:lineRule="auto"/>
              <w:jc w:val="center"/>
              <w:rPr>
                <w:b/>
                <w:sz w:val="24"/>
                <w:szCs w:val="24"/>
              </w:rPr>
            </w:pPr>
            <w:r>
              <w:rPr>
                <w:b/>
                <w:sz w:val="20"/>
                <w:szCs w:val="20"/>
              </w:rPr>
              <w:t>Prior Year Resources: $</w:t>
            </w:r>
          </w:p>
        </w:tc>
        <w:tc>
          <w:tcPr>
            <w:tcW w:w="1080" w:type="dxa"/>
          </w:tcPr>
          <w:p w:rsidR="00FA0F96" w:rsidRDefault="002C3407">
            <w:pPr>
              <w:keepNext/>
              <w:widowControl w:val="0"/>
              <w:spacing w:after="0" w:line="240" w:lineRule="auto"/>
              <w:jc w:val="center"/>
              <w:rPr>
                <w:b/>
                <w:sz w:val="20"/>
                <w:szCs w:val="20"/>
              </w:rPr>
            </w:pPr>
            <w:r>
              <w:rPr>
                <w:b/>
                <w:sz w:val="20"/>
                <w:szCs w:val="20"/>
              </w:rPr>
              <w:t>Total:</w:t>
            </w:r>
          </w:p>
          <w:p w:rsidR="00FA0F96" w:rsidRDefault="002C3407">
            <w:pPr>
              <w:keepNext/>
              <w:widowControl w:val="0"/>
              <w:spacing w:after="0" w:line="240" w:lineRule="auto"/>
              <w:jc w:val="center"/>
              <w:rPr>
                <w:b/>
                <w:sz w:val="24"/>
                <w:szCs w:val="24"/>
              </w:rPr>
            </w:pPr>
            <w:r>
              <w:rPr>
                <w:b/>
                <w:sz w:val="20"/>
                <w:szCs w:val="20"/>
              </w:rPr>
              <w:t>$</w:t>
            </w:r>
          </w:p>
        </w:tc>
        <w:tc>
          <w:tcPr>
            <w:tcW w:w="1260" w:type="dxa"/>
            <w:vMerge/>
          </w:tcPr>
          <w:p w:rsidR="00FA0F96" w:rsidRDefault="00FA0F96">
            <w:pPr>
              <w:keepNext/>
              <w:widowControl w:val="0"/>
              <w:spacing w:after="0" w:line="240" w:lineRule="auto"/>
              <w:jc w:val="center"/>
              <w:rPr>
                <w:b/>
                <w:sz w:val="24"/>
                <w:szCs w:val="24"/>
              </w:rPr>
            </w:pPr>
          </w:p>
        </w:tc>
        <w:tc>
          <w:tcPr>
            <w:tcW w:w="2448" w:type="dxa"/>
            <w:vMerge/>
          </w:tcPr>
          <w:p w:rsidR="00FA0F96" w:rsidRDefault="00FA0F96">
            <w:pPr>
              <w:keepNext/>
              <w:widowControl w:val="0"/>
              <w:spacing w:after="0" w:line="240" w:lineRule="auto"/>
              <w:jc w:val="center"/>
              <w:rPr>
                <w:b/>
                <w:sz w:val="24"/>
                <w:szCs w:val="24"/>
              </w:rPr>
            </w:pPr>
          </w:p>
        </w:tc>
      </w:tr>
      <w:tr w:rsidR="0006561E">
        <w:trPr>
          <w:cantSplit/>
        </w:trPr>
        <w:tc>
          <w:tcPr>
            <w:tcW w:w="0" w:type="auto"/>
          </w:tcPr>
          <w:p w:rsidR="0006561E" w:rsidRDefault="002C3407">
            <w:pPr>
              <w:spacing w:beforeAutospacing="1" w:afterAutospacing="1"/>
            </w:pPr>
            <w:r>
              <w:rPr>
                <w:color w:val="000000"/>
              </w:rPr>
              <w:t>CDBG</w:t>
            </w:r>
          </w:p>
        </w:tc>
        <w:tc>
          <w:tcPr>
            <w:tcW w:w="0" w:type="auto"/>
          </w:tcPr>
          <w:p w:rsidR="0006561E" w:rsidRDefault="002C3407">
            <w:pPr>
              <w:spacing w:beforeAutospacing="1" w:afterAutospacing="1"/>
            </w:pPr>
            <w:r>
              <w:rPr>
                <w:color w:val="000000"/>
              </w:rPr>
              <w:t>public - federal</w:t>
            </w:r>
          </w:p>
        </w:tc>
        <w:tc>
          <w:tcPr>
            <w:tcW w:w="0" w:type="auto"/>
          </w:tcPr>
          <w:p w:rsidR="0006561E" w:rsidRDefault="002C3407">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06561E" w:rsidRDefault="002C3407">
            <w:pPr>
              <w:spacing w:beforeAutospacing="1" w:afterAutospacing="1"/>
              <w:jc w:val="right"/>
            </w:pPr>
            <w:r>
              <w:rPr>
                <w:color w:val="000000"/>
              </w:rPr>
              <w:t>331,580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0</w:t>
            </w:r>
          </w:p>
        </w:tc>
        <w:tc>
          <w:tcPr>
            <w:tcW w:w="0" w:type="auto"/>
            <w:vAlign w:val="bottom"/>
          </w:tcPr>
          <w:p w:rsidR="0006561E" w:rsidRDefault="002C3407">
            <w:pPr>
              <w:spacing w:beforeAutospacing="1" w:afterAutospacing="1"/>
              <w:jc w:val="right"/>
            </w:pPr>
            <w:r>
              <w:rPr>
                <w:color w:val="000000"/>
              </w:rPr>
              <w:t>331,580</w:t>
            </w:r>
          </w:p>
        </w:tc>
        <w:tc>
          <w:tcPr>
            <w:tcW w:w="0" w:type="auto"/>
            <w:vAlign w:val="bottom"/>
          </w:tcPr>
          <w:p w:rsidR="0006561E" w:rsidRDefault="002C3407">
            <w:pPr>
              <w:spacing w:beforeAutospacing="1" w:afterAutospacing="1"/>
              <w:jc w:val="right"/>
            </w:pPr>
            <w:r>
              <w:rPr>
                <w:color w:val="000000"/>
              </w:rPr>
              <w:t>1,326,320</w:t>
            </w:r>
          </w:p>
        </w:tc>
        <w:tc>
          <w:tcPr>
            <w:tcW w:w="0" w:type="auto"/>
          </w:tcPr>
          <w:p w:rsidR="0006561E" w:rsidRDefault="002C3407">
            <w:pPr>
              <w:spacing w:beforeAutospacing="1" w:afterAutospacing="1"/>
            </w:pPr>
            <w:r>
              <w:rPr>
                <w:color w:val="000000"/>
              </w:rPr>
              <w:t>The City</w:t>
            </w:r>
            <w:r>
              <w:rPr>
                <w:color w:val="000000"/>
              </w:rPr>
              <w:t xml:space="preserve"> anticipates receiving $331,580 in annual entitlement from FY2024 - FY2028 for a total of $1,657,900.</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Expected Resources – Priority Table</w:t>
      </w:r>
    </w:p>
    <w:p w:rsidR="00FA0F96" w:rsidRDefault="00FA0F96">
      <w:pPr>
        <w:spacing w:after="0" w:line="240" w:lineRule="auto"/>
        <w:rPr>
          <w:b/>
          <w:sz w:val="24"/>
          <w:szCs w:val="24"/>
        </w:rPr>
      </w:pPr>
    </w:p>
    <w:p w:rsidR="00FA0F96" w:rsidRDefault="002C3407">
      <w:pPr>
        <w:widowControl w:val="0"/>
        <w:rPr>
          <w:b/>
          <w:sz w:val="24"/>
          <w:szCs w:val="24"/>
        </w:rPr>
      </w:pPr>
      <w:r>
        <w:rPr>
          <w:b/>
          <w:sz w:val="24"/>
          <w:szCs w:val="24"/>
        </w:rPr>
        <w:t xml:space="preserve">Explain how federal funds will leverage those additional resources (private, state and local funds), including a description of how </w:t>
      </w:r>
      <w:r>
        <w:rPr>
          <w:b/>
          <w:sz w:val="24"/>
          <w:szCs w:val="24"/>
        </w:rPr>
        <w:lastRenderedPageBreak/>
        <w:t>matching requirements will be satisfied</w:t>
      </w:r>
    </w:p>
    <w:p w:rsidR="0006561E" w:rsidRDefault="002C3407">
      <w:pPr>
        <w:widowControl w:val="0"/>
        <w:spacing w:beforeAutospacing="1" w:afterAutospacing="1"/>
        <w:rPr>
          <w:szCs w:val="24"/>
        </w:rPr>
      </w:pPr>
      <w:r>
        <w:t xml:space="preserve">The City of Minot does not receive funding from additional HUD programs, including </w:t>
      </w:r>
      <w:r>
        <w:t>HOME, HOPWA, or ESG, that may require a match.</w:t>
      </w:r>
    </w:p>
    <w:p w:rsidR="0006561E" w:rsidRDefault="002C3407">
      <w:pPr>
        <w:widowControl w:val="0"/>
        <w:spacing w:beforeAutospacing="1" w:afterAutospacing="1"/>
        <w:rPr>
          <w:szCs w:val="24"/>
        </w:rPr>
      </w:pPr>
      <w:r>
        <w:t>The projects outlined in the Strategic Plan, implemented by outside agencies, are anticipated to use CDBG funding to leverage their initial financial resources.</w:t>
      </w:r>
    </w:p>
    <w:p w:rsidR="0006561E" w:rsidRDefault="002C3407">
      <w:pPr>
        <w:widowControl w:val="0"/>
        <w:numPr>
          <w:ilvl w:val="0"/>
          <w:numId w:val="3"/>
        </w:numPr>
        <w:spacing w:beforeAutospacing="1" w:afterAutospacing="1"/>
        <w:rPr>
          <w:szCs w:val="24"/>
        </w:rPr>
      </w:pPr>
      <w:r>
        <w:t xml:space="preserve">Affordable housing supply projects are expected </w:t>
      </w:r>
      <w:r>
        <w:t>to leverage local, state, federal, and/or private funds.</w:t>
      </w:r>
    </w:p>
    <w:p w:rsidR="0006561E" w:rsidRDefault="002C3407">
      <w:pPr>
        <w:widowControl w:val="0"/>
        <w:numPr>
          <w:ilvl w:val="0"/>
          <w:numId w:val="3"/>
        </w:numPr>
        <w:spacing w:beforeAutospacing="1" w:afterAutospacing="1"/>
        <w:rPr>
          <w:szCs w:val="24"/>
        </w:rPr>
      </w:pPr>
      <w:r>
        <w:t>Subrecipients must report on match support for projects.</w:t>
      </w:r>
    </w:p>
    <w:p w:rsidR="00FA0F96" w:rsidRDefault="00FA0F96">
      <w:pPr>
        <w:keepNext/>
        <w:widowControl w:val="0"/>
        <w:rPr>
          <w:b/>
          <w:sz w:val="24"/>
          <w:szCs w:val="24"/>
        </w:rPr>
        <w:sectPr w:rsidR="00FA0F96" w:rsidSect="00093D24">
          <w:headerReference w:type="even" r:id="rId25"/>
          <w:headerReference w:type="default" r:id="rId26"/>
          <w:footerReference w:type="even" r:id="rId27"/>
          <w:headerReference w:type="first" r:id="rId28"/>
          <w:footerReference w:type="first" r:id="rId29"/>
          <w:pgSz w:w="15840" w:h="12240" w:orient="landscape" w:code="1"/>
          <w:pgMar w:top="1440" w:right="1440" w:bottom="1440" w:left="1440" w:header="720" w:footer="720" w:gutter="0"/>
          <w:cols w:space="720"/>
          <w:docGrid w:linePitch="360"/>
        </w:sectPr>
      </w:pPr>
    </w:p>
    <w:p w:rsidR="00FA0F96" w:rsidRDefault="002C3407">
      <w:pPr>
        <w:keepNext/>
        <w:widowControl w:val="0"/>
        <w:rPr>
          <w:b/>
          <w:sz w:val="24"/>
          <w:szCs w:val="24"/>
        </w:rPr>
      </w:pPr>
      <w:r>
        <w:rPr>
          <w:b/>
          <w:sz w:val="24"/>
          <w:szCs w:val="24"/>
        </w:rPr>
        <w:lastRenderedPageBreak/>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rsidR="00FA0F96" w:rsidRDefault="00FA0F96">
      <w:pPr>
        <w:keepNext/>
        <w:widowControl w:val="0"/>
        <w:rPr>
          <w:szCs w:val="24"/>
        </w:rPr>
      </w:pPr>
    </w:p>
    <w:p w:rsidR="00FA0F96" w:rsidRDefault="002C3407">
      <w:pPr>
        <w:keepNext/>
        <w:widowControl w:val="0"/>
        <w:spacing w:line="204" w:lineRule="auto"/>
        <w:rPr>
          <w:b/>
          <w:sz w:val="24"/>
          <w:szCs w:val="24"/>
        </w:rPr>
      </w:pPr>
      <w:r>
        <w:rPr>
          <w:b/>
          <w:sz w:val="24"/>
          <w:szCs w:val="24"/>
        </w:rPr>
        <w:t>Discussion</w:t>
      </w:r>
    </w:p>
    <w:p w:rsidR="0006561E" w:rsidRDefault="002C3407">
      <w:pPr>
        <w:keepNext/>
        <w:widowControl w:val="0"/>
        <w:spacing w:beforeAutospacing="1" w:afterAutospacing="1"/>
        <w:rPr>
          <w:b/>
          <w:sz w:val="24"/>
          <w:szCs w:val="24"/>
        </w:rPr>
      </w:pPr>
      <w:r>
        <w:t>The City expects partners to leverage CDBG funding to the fullest extent possible to implement robust programs that will help f</w:t>
      </w:r>
      <w:r>
        <w:t>urther the needs of area residents.</w:t>
      </w:r>
    </w:p>
    <w:p w:rsidR="00FA0F96" w:rsidRDefault="00FA0F96">
      <w:pPr>
        <w:pStyle w:val="Heading1"/>
        <w:pageBreakBefore/>
        <w:jc w:val="center"/>
        <w:rPr>
          <w:rFonts w:ascii="Calibri" w:hAnsi="Calibri"/>
          <w:color w:val="auto"/>
          <w:sz w:val="32"/>
          <w:szCs w:val="32"/>
        </w:rPr>
        <w:sectPr w:rsidR="00FA0F96" w:rsidSect="00093D24">
          <w:pgSz w:w="12240" w:h="15840" w:code="1"/>
          <w:pgMar w:top="1440" w:right="1440" w:bottom="1440" w:left="1440" w:header="720" w:footer="720" w:gutter="0"/>
          <w:cols w:space="720"/>
          <w:docGrid w:linePitch="360"/>
        </w:sectPr>
      </w:pP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FA0F96" w:rsidRDefault="00FA0F96">
      <w:pPr>
        <w:rPr>
          <w:b/>
          <w:sz w:val="28"/>
          <w:szCs w:val="28"/>
        </w:rPr>
      </w:pPr>
    </w:p>
    <w:p w:rsidR="00FA0F96" w:rsidRDefault="002C3407">
      <w:pPr>
        <w:rPr>
          <w:b/>
          <w:sz w:val="28"/>
          <w:szCs w:val="28"/>
        </w:rPr>
      </w:pPr>
      <w:r>
        <w:rPr>
          <w:b/>
          <w:sz w:val="28"/>
          <w:szCs w:val="28"/>
        </w:rPr>
        <w:t>AP-20 Annual Goals and Objectives</w:t>
      </w:r>
    </w:p>
    <w:p w:rsidR="00FA0F96" w:rsidRDefault="002C3407">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132"/>
        <w:gridCol w:w="663"/>
        <w:gridCol w:w="663"/>
        <w:gridCol w:w="1866"/>
        <w:gridCol w:w="1187"/>
        <w:gridCol w:w="1871"/>
        <w:gridCol w:w="1298"/>
        <w:gridCol w:w="3243"/>
      </w:tblGrid>
      <w:tr w:rsidR="00FA0F96">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FA0F96" w:rsidRDefault="002C3407">
            <w:pPr>
              <w:keepNext/>
              <w:widowControl w:val="0"/>
              <w:spacing w:after="0" w:line="240" w:lineRule="auto"/>
              <w:jc w:val="center"/>
              <w:rPr>
                <w:b/>
                <w:sz w:val="20"/>
                <w:szCs w:val="20"/>
              </w:rPr>
            </w:pPr>
            <w:r>
              <w:rPr>
                <w:b/>
                <w:sz w:val="20"/>
                <w:szCs w:val="20"/>
              </w:rPr>
              <w:t>Goal Outcome Indicator</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Planning and Administration</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Create A Suitable Living Environment</w:t>
            </w:r>
            <w:r>
              <w:rPr>
                <w:color w:val="000000"/>
              </w:rPr>
              <w:br/>
              <w:t>Expand 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$66,316</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Other: 1 Other</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Create A Suitable Living Environment</w:t>
            </w:r>
            <w:r>
              <w:rPr>
                <w:color w:val="000000"/>
              </w:rPr>
              <w:br/>
              <w:t>Expand 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$49,737</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service activities ot</w:t>
            </w:r>
            <w:r>
              <w:rPr>
                <w:color w:val="000000"/>
              </w:rPr>
              <w:t>her than Low/Moderate Income Housing Benefit: 80 Persons Assisted</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Facilities and Infrastructure Improvements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Create A Suitable Living Environment</w:t>
            </w:r>
            <w:r>
              <w:rPr>
                <w:color w:val="000000"/>
              </w:rPr>
              <w:br/>
              <w:t xml:space="preserve">Expand </w:t>
            </w:r>
            <w:r>
              <w:rPr>
                <w:color w:val="000000"/>
              </w:rPr>
              <w:t>Opportunities for LMI Persons</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$105,527</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Public Facility or Infrastructure Activities other than Low/Moderate Income Housing Benefit: 530 Persons Assisted</w:t>
            </w:r>
          </w:p>
        </w:tc>
      </w:tr>
      <w:tr w:rsidR="0006561E">
        <w:trPr>
          <w:cantSplit/>
        </w:trPr>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Housing</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2024</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2028</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Provide Decent Housing</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jc w:val="right"/>
            </w:pPr>
            <w:r>
              <w:rPr>
                <w:color w:val="000000"/>
              </w:rPr>
              <w:t>CDBG: $110,000</w:t>
            </w:r>
          </w:p>
        </w:tc>
        <w:tc>
          <w:tcPr>
            <w:tcW w:w="0" w:type="auto"/>
            <w:tcBorders>
              <w:top w:val="single" w:sz="4" w:space="0" w:color="auto"/>
              <w:left w:val="single" w:sz="4" w:space="0" w:color="auto"/>
              <w:bottom w:val="single" w:sz="4" w:space="0" w:color="auto"/>
              <w:right w:val="single" w:sz="4" w:space="0" w:color="auto"/>
            </w:tcBorders>
          </w:tcPr>
          <w:p w:rsidR="0006561E" w:rsidRDefault="002C3407">
            <w:pPr>
              <w:spacing w:beforeAutospacing="1" w:afterAutospacing="1"/>
            </w:pPr>
            <w:r>
              <w:rPr>
                <w:color w:val="000000"/>
              </w:rPr>
              <w:t xml:space="preserve">Homeowner </w:t>
            </w:r>
            <w:r>
              <w:rPr>
                <w:color w:val="000000"/>
              </w:rPr>
              <w:t>Housing Added: 1 Household Housing Unit</w:t>
            </w:r>
            <w:r>
              <w:rPr>
                <w:color w:val="000000"/>
              </w:rPr>
              <w:br/>
              <w:t>Homeowner Housing Rehabilitated: 3 Household Housing Unit</w:t>
            </w:r>
          </w:p>
        </w:tc>
      </w:tr>
    </w:tbl>
    <w:p w:rsidR="00FA0F96" w:rsidRDefault="002C340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Goals Summary</w:t>
      </w:r>
    </w:p>
    <w:p w:rsidR="00FA0F96" w:rsidRDefault="00FA0F96"/>
    <w:p w:rsidR="00FA0F96" w:rsidRDefault="002C3407">
      <w:pPr>
        <w:rPr>
          <w:b/>
          <w:sz w:val="24"/>
          <w:szCs w:val="24"/>
        </w:rPr>
      </w:pPr>
      <w:r>
        <w:rPr>
          <w:b/>
          <w:sz w:val="24"/>
          <w:szCs w:val="24"/>
        </w:rPr>
        <w:t>Goal Descriptions</w:t>
      </w:r>
    </w:p>
    <w:p w:rsidR="00FA0F96" w:rsidRDefault="00FA0F96">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2"/>
        <w:gridCol w:w="11220"/>
      </w:tblGrid>
      <w:tr w:rsidR="0006561E">
        <w:trPr>
          <w:cantSplit/>
        </w:trPr>
        <w:tc>
          <w:tcPr>
            <w:tcW w:w="0" w:type="auto"/>
            <w:vMerge w:val="restart"/>
          </w:tcPr>
          <w:p w:rsidR="0006561E" w:rsidRDefault="002C3407">
            <w:pPr>
              <w:keepNext/>
              <w:spacing w:before="100" w:after="0"/>
            </w:pPr>
            <w:r>
              <w:rPr>
                <w:b/>
                <w:color w:val="000000"/>
              </w:rPr>
              <w:lastRenderedPageBreak/>
              <w:t>1</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Planning and Administration</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color w:val="000000"/>
              </w:rPr>
              <w:t xml:space="preserve">General Administrative funds </w:t>
            </w:r>
            <w:r>
              <w:rPr>
                <w:color w:val="000000"/>
              </w:rPr>
              <w:t>will pay reasonable program administrative costs and carrying charges related to the planning and execution of community development activities. Administering federal funds and ensuring compliance is critical for utilizing Federal resources. Minot is commi</w:t>
            </w:r>
            <w:r>
              <w:rPr>
                <w:color w:val="000000"/>
              </w:rPr>
              <w:t>tted to using CDBG entitlement funding for administration to help grow a community development program that is efficient, effective, and resourceful. </w:t>
            </w:r>
          </w:p>
          <w:p w:rsidR="0006561E" w:rsidRDefault="002C3407">
            <w:pPr>
              <w:spacing w:before="100" w:after="0"/>
            </w:pPr>
            <w:r>
              <w:rPr>
                <w:color w:val="000000"/>
              </w:rPr>
              <w:t>Minot may have administration projects that include, but are not limited to: </w:t>
            </w:r>
          </w:p>
          <w:p w:rsidR="0006561E" w:rsidRDefault="002C3407">
            <w:pPr>
              <w:numPr>
                <w:ilvl w:val="0"/>
                <w:numId w:val="3"/>
              </w:numPr>
              <w:spacing w:before="100" w:after="0"/>
            </w:pPr>
            <w:r>
              <w:rPr>
                <w:color w:val="000000"/>
              </w:rPr>
              <w:t>General management, oversig</w:t>
            </w:r>
            <w:r>
              <w:rPr>
                <w:color w:val="000000"/>
              </w:rPr>
              <w:t>ht, and coordination </w:t>
            </w:r>
          </w:p>
          <w:p w:rsidR="0006561E" w:rsidRDefault="002C3407">
            <w:pPr>
              <w:numPr>
                <w:ilvl w:val="0"/>
                <w:numId w:val="3"/>
              </w:numPr>
              <w:spacing w:before="100" w:after="0"/>
            </w:pPr>
            <w:r>
              <w:rPr>
                <w:color w:val="000000"/>
              </w:rPr>
              <w:t>Providing local officials and citizens with information about the CDBG program </w:t>
            </w:r>
          </w:p>
          <w:p w:rsidR="0006561E" w:rsidRDefault="002C3407">
            <w:pPr>
              <w:numPr>
                <w:ilvl w:val="0"/>
                <w:numId w:val="3"/>
              </w:numPr>
              <w:spacing w:before="100" w:after="0"/>
            </w:pPr>
            <w:r>
              <w:rPr>
                <w:color w:val="000000"/>
              </w:rPr>
              <w:t>Preparing budgets and schedules </w:t>
            </w:r>
          </w:p>
          <w:p w:rsidR="0006561E" w:rsidRDefault="002C3407">
            <w:pPr>
              <w:numPr>
                <w:ilvl w:val="0"/>
                <w:numId w:val="3"/>
              </w:numPr>
              <w:spacing w:before="100" w:after="0"/>
            </w:pPr>
            <w:r>
              <w:rPr>
                <w:color w:val="000000"/>
              </w:rPr>
              <w:t>Preparing reports and other HUD-required documents</w:t>
            </w:r>
          </w:p>
          <w:p w:rsidR="0006561E" w:rsidRDefault="002C3407">
            <w:pPr>
              <w:numPr>
                <w:ilvl w:val="0"/>
                <w:numId w:val="3"/>
              </w:numPr>
              <w:spacing w:before="100" w:after="0"/>
            </w:pPr>
            <w:r>
              <w:rPr>
                <w:color w:val="000000"/>
              </w:rPr>
              <w:t>Program planning </w:t>
            </w:r>
          </w:p>
          <w:p w:rsidR="0006561E" w:rsidRDefault="002C3407">
            <w:pPr>
              <w:numPr>
                <w:ilvl w:val="0"/>
                <w:numId w:val="3"/>
              </w:numPr>
              <w:spacing w:before="100" w:after="0"/>
            </w:pPr>
            <w:r>
              <w:rPr>
                <w:color w:val="000000"/>
              </w:rPr>
              <w:t>Public Information </w:t>
            </w:r>
          </w:p>
          <w:p w:rsidR="0006561E" w:rsidRDefault="002C3407">
            <w:pPr>
              <w:numPr>
                <w:ilvl w:val="0"/>
                <w:numId w:val="3"/>
              </w:numPr>
              <w:spacing w:before="100" w:after="0"/>
            </w:pPr>
            <w:r>
              <w:rPr>
                <w:color w:val="000000"/>
              </w:rPr>
              <w:t>Monitoring program activities </w:t>
            </w:r>
          </w:p>
          <w:p w:rsidR="0006561E" w:rsidRDefault="002C3407">
            <w:pPr>
              <w:numPr>
                <w:ilvl w:val="0"/>
                <w:numId w:val="3"/>
              </w:numPr>
              <w:spacing w:before="100" w:after="0"/>
            </w:pPr>
            <w:r>
              <w:rPr>
                <w:color w:val="000000"/>
              </w:rPr>
              <w:t>F</w:t>
            </w:r>
            <w:r>
              <w:rPr>
                <w:color w:val="000000"/>
              </w:rPr>
              <w:t>air Housing activities </w:t>
            </w:r>
          </w:p>
          <w:p w:rsidR="0006561E" w:rsidRDefault="002C3407">
            <w:pPr>
              <w:numPr>
                <w:ilvl w:val="0"/>
                <w:numId w:val="3"/>
              </w:numPr>
              <w:spacing w:before="100" w:after="0"/>
            </w:pPr>
            <w:r>
              <w:rPr>
                <w:color w:val="000000"/>
              </w:rPr>
              <w:t>Indirect costs </w:t>
            </w:r>
          </w:p>
          <w:p w:rsidR="0006561E" w:rsidRDefault="002C3407">
            <w:pPr>
              <w:numPr>
                <w:ilvl w:val="0"/>
                <w:numId w:val="3"/>
              </w:numPr>
              <w:spacing w:before="100" w:after="0"/>
            </w:pPr>
            <w:r>
              <w:rPr>
                <w:color w:val="000000"/>
              </w:rPr>
              <w:t>Submission of applications for Federal programs</w:t>
            </w:r>
          </w:p>
        </w:tc>
      </w:tr>
      <w:tr w:rsidR="0006561E">
        <w:trPr>
          <w:cantSplit/>
        </w:trPr>
        <w:tc>
          <w:tcPr>
            <w:tcW w:w="0" w:type="auto"/>
            <w:vMerge w:val="restart"/>
          </w:tcPr>
          <w:p w:rsidR="0006561E" w:rsidRDefault="002C3407">
            <w:pPr>
              <w:keepNext/>
              <w:spacing w:before="100" w:after="0"/>
            </w:pPr>
            <w:r>
              <w:rPr>
                <w:b/>
                <w:color w:val="000000"/>
              </w:rPr>
              <w:lastRenderedPageBreak/>
              <w:t>2</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Public Services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b/>
                <w:color w:val="000000"/>
              </w:rPr>
              <w:t>Public services</w:t>
            </w:r>
            <w:r>
              <w:rPr>
                <w:color w:val="000000"/>
              </w:rPr>
              <w:t xml:space="preserve"> are an integral part of a comprehensive community development strategy. Public Service activities </w:t>
            </w:r>
            <w:r>
              <w:rPr>
                <w:color w:val="000000"/>
              </w:rPr>
              <w:t>provide a wide range of activities that address needs in the community provided for the target population. Public services can strengthen communities by addressing the needs of specific populations. They can address a range of individual needs and increase</w:t>
            </w:r>
            <w:r>
              <w:rPr>
                <w:color w:val="000000"/>
              </w:rPr>
              <w:t xml:space="preserve"> CDBG dollars' impact by complementing other activities. </w:t>
            </w:r>
          </w:p>
          <w:p w:rsidR="0006561E" w:rsidRDefault="002C3407">
            <w:pPr>
              <w:spacing w:before="100" w:after="0"/>
            </w:pPr>
            <w:r>
              <w:rPr>
                <w:color w:val="000000"/>
              </w:rPr>
              <w:t>The City of Minot may allocate up to 15% of CDBG funds to public services programs that provide supportive services to low- to moderate-income persons or prevent homelessness. In general, these serv</w:t>
            </w:r>
            <w:r>
              <w:rPr>
                <w:color w:val="000000"/>
              </w:rPr>
              <w:t>ices are provided by local non-profit partners. This funding is capped at 15% of the CDBG entitlement plus program income. </w:t>
            </w:r>
          </w:p>
          <w:p w:rsidR="0006561E" w:rsidRDefault="002C3407">
            <w:pPr>
              <w:spacing w:before="100" w:after="0"/>
            </w:pPr>
            <w:proofErr w:type="spellStart"/>
            <w:r>
              <w:rPr>
                <w:color w:val="000000"/>
              </w:rPr>
              <w:t>Minots's</w:t>
            </w:r>
            <w:proofErr w:type="spellEnd"/>
            <w:r>
              <w:rPr>
                <w:color w:val="000000"/>
              </w:rPr>
              <w:t xml:space="preserve"> goal to improve and provide public services may include, but is not limited to: </w:t>
            </w:r>
          </w:p>
          <w:p w:rsidR="0006561E" w:rsidRDefault="002C3407">
            <w:pPr>
              <w:numPr>
                <w:ilvl w:val="0"/>
                <w:numId w:val="3"/>
              </w:numPr>
              <w:spacing w:before="100" w:after="0"/>
            </w:pPr>
            <w:r>
              <w:rPr>
                <w:color w:val="000000"/>
              </w:rPr>
              <w:t>Employment services </w:t>
            </w:r>
          </w:p>
          <w:p w:rsidR="0006561E" w:rsidRDefault="002C3407">
            <w:pPr>
              <w:numPr>
                <w:ilvl w:val="0"/>
                <w:numId w:val="3"/>
              </w:numPr>
              <w:spacing w:before="100" w:after="0"/>
            </w:pPr>
            <w:r>
              <w:rPr>
                <w:color w:val="000000"/>
              </w:rPr>
              <w:t xml:space="preserve">Crime prevention and </w:t>
            </w:r>
            <w:r>
              <w:rPr>
                <w:color w:val="000000"/>
              </w:rPr>
              <w:t>public safety </w:t>
            </w:r>
          </w:p>
          <w:p w:rsidR="0006561E" w:rsidRDefault="002C3407">
            <w:pPr>
              <w:numPr>
                <w:ilvl w:val="0"/>
                <w:numId w:val="3"/>
              </w:numPr>
              <w:spacing w:before="100" w:after="0"/>
            </w:pPr>
            <w:r>
              <w:rPr>
                <w:color w:val="000000"/>
              </w:rPr>
              <w:t>Child care </w:t>
            </w:r>
          </w:p>
          <w:p w:rsidR="0006561E" w:rsidRDefault="002C3407">
            <w:pPr>
              <w:numPr>
                <w:ilvl w:val="0"/>
                <w:numId w:val="3"/>
              </w:numPr>
              <w:spacing w:before="100" w:after="0"/>
            </w:pPr>
            <w:r>
              <w:rPr>
                <w:color w:val="000000"/>
              </w:rPr>
              <w:t>Health services </w:t>
            </w:r>
          </w:p>
          <w:p w:rsidR="0006561E" w:rsidRDefault="002C3407">
            <w:pPr>
              <w:numPr>
                <w:ilvl w:val="0"/>
                <w:numId w:val="3"/>
              </w:numPr>
              <w:spacing w:before="100" w:after="0"/>
            </w:pPr>
            <w:r>
              <w:rPr>
                <w:color w:val="000000"/>
              </w:rPr>
              <w:t>Substance use services </w:t>
            </w:r>
          </w:p>
          <w:p w:rsidR="0006561E" w:rsidRDefault="002C3407">
            <w:pPr>
              <w:numPr>
                <w:ilvl w:val="0"/>
                <w:numId w:val="3"/>
              </w:numPr>
              <w:spacing w:before="100" w:after="0"/>
            </w:pPr>
            <w:r>
              <w:rPr>
                <w:color w:val="000000"/>
              </w:rPr>
              <w:t>Fair housing counseling </w:t>
            </w:r>
          </w:p>
          <w:p w:rsidR="0006561E" w:rsidRDefault="002C3407">
            <w:pPr>
              <w:numPr>
                <w:ilvl w:val="0"/>
                <w:numId w:val="3"/>
              </w:numPr>
              <w:spacing w:before="100" w:after="0"/>
            </w:pPr>
            <w:r>
              <w:rPr>
                <w:color w:val="000000"/>
              </w:rPr>
              <w:t>Education programs </w:t>
            </w:r>
          </w:p>
          <w:p w:rsidR="0006561E" w:rsidRDefault="002C3407">
            <w:pPr>
              <w:numPr>
                <w:ilvl w:val="0"/>
                <w:numId w:val="3"/>
              </w:numPr>
              <w:spacing w:before="100" w:after="0"/>
            </w:pPr>
            <w:r>
              <w:rPr>
                <w:color w:val="000000"/>
              </w:rPr>
              <w:t>Energy conservation </w:t>
            </w:r>
          </w:p>
          <w:p w:rsidR="0006561E" w:rsidRDefault="002C3407">
            <w:pPr>
              <w:numPr>
                <w:ilvl w:val="0"/>
                <w:numId w:val="3"/>
              </w:numPr>
              <w:spacing w:before="100" w:after="0"/>
            </w:pPr>
            <w:r>
              <w:rPr>
                <w:color w:val="000000"/>
              </w:rPr>
              <w:t>Services for homeless persons </w:t>
            </w:r>
          </w:p>
          <w:p w:rsidR="0006561E" w:rsidRDefault="002C3407">
            <w:pPr>
              <w:numPr>
                <w:ilvl w:val="0"/>
                <w:numId w:val="3"/>
              </w:numPr>
              <w:spacing w:before="100" w:after="0"/>
            </w:pPr>
            <w:r>
              <w:rPr>
                <w:color w:val="000000"/>
              </w:rPr>
              <w:t>Services for seniors </w:t>
            </w:r>
          </w:p>
          <w:p w:rsidR="0006561E" w:rsidRDefault="002C3407">
            <w:pPr>
              <w:numPr>
                <w:ilvl w:val="0"/>
                <w:numId w:val="3"/>
              </w:numPr>
              <w:spacing w:before="100" w:after="0"/>
            </w:pPr>
            <w:r>
              <w:rPr>
                <w:color w:val="000000"/>
              </w:rPr>
              <w:t>Welfare services (excluding income payments) </w:t>
            </w:r>
          </w:p>
          <w:p w:rsidR="0006561E" w:rsidRDefault="002C3407">
            <w:pPr>
              <w:numPr>
                <w:ilvl w:val="0"/>
                <w:numId w:val="3"/>
              </w:numPr>
              <w:spacing w:before="100" w:after="0"/>
            </w:pPr>
            <w:r>
              <w:rPr>
                <w:color w:val="000000"/>
              </w:rPr>
              <w:t>Recreational services</w:t>
            </w:r>
          </w:p>
        </w:tc>
      </w:tr>
      <w:tr w:rsidR="0006561E">
        <w:trPr>
          <w:cantSplit/>
        </w:trPr>
        <w:tc>
          <w:tcPr>
            <w:tcW w:w="0" w:type="auto"/>
            <w:vMerge w:val="restart"/>
          </w:tcPr>
          <w:p w:rsidR="0006561E" w:rsidRDefault="002C3407">
            <w:pPr>
              <w:keepNext/>
              <w:spacing w:before="100" w:after="0"/>
            </w:pPr>
            <w:r>
              <w:rPr>
                <w:b/>
                <w:color w:val="000000"/>
              </w:rPr>
              <w:lastRenderedPageBreak/>
              <w:t>3</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Public Facilities and Infrastructure Improvements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b/>
                <w:color w:val="000000"/>
              </w:rPr>
              <w:t>Public Infrastructure Improvements</w:t>
            </w:r>
            <w:r>
              <w:rPr>
                <w:color w:val="000000"/>
              </w:rPr>
              <w:t xml:space="preserve"> will focus on safe and accessible infrastructure essential to the quality of life and building communities that support community diversity </w:t>
            </w:r>
            <w:r>
              <w:rPr>
                <w:color w:val="000000"/>
              </w:rPr>
              <w:t>and stability. Public infrastructure improvements will generally include the acquisition, construction, reconstruction, and installation of public infrastructure. </w:t>
            </w:r>
          </w:p>
          <w:p w:rsidR="0006561E" w:rsidRDefault="002C3407">
            <w:pPr>
              <w:spacing w:before="100" w:after="0"/>
            </w:pPr>
            <w:r>
              <w:rPr>
                <w:color w:val="000000"/>
              </w:rPr>
              <w:t xml:space="preserve">Minot's goal to improve and expand public infrastructure may include, but is not limited </w:t>
            </w:r>
            <w:r>
              <w:rPr>
                <w:color w:val="000000"/>
              </w:rPr>
              <w:t>to: </w:t>
            </w:r>
          </w:p>
          <w:p w:rsidR="0006561E" w:rsidRDefault="002C3407">
            <w:pPr>
              <w:numPr>
                <w:ilvl w:val="0"/>
                <w:numId w:val="3"/>
              </w:numPr>
              <w:spacing w:before="100" w:after="0"/>
            </w:pPr>
            <w:r>
              <w:rPr>
                <w:color w:val="000000"/>
              </w:rPr>
              <w:t>ADA Improvements</w:t>
            </w:r>
          </w:p>
          <w:p w:rsidR="0006561E" w:rsidRDefault="002C3407">
            <w:pPr>
              <w:numPr>
                <w:ilvl w:val="0"/>
                <w:numId w:val="3"/>
              </w:numPr>
              <w:spacing w:before="100" w:after="0"/>
            </w:pPr>
            <w:r>
              <w:rPr>
                <w:color w:val="000000"/>
              </w:rPr>
              <w:t>Sidewalks </w:t>
            </w:r>
          </w:p>
          <w:p w:rsidR="0006561E" w:rsidRDefault="002C3407">
            <w:pPr>
              <w:numPr>
                <w:ilvl w:val="0"/>
                <w:numId w:val="3"/>
              </w:numPr>
              <w:spacing w:before="100" w:after="0"/>
            </w:pPr>
            <w:r>
              <w:rPr>
                <w:color w:val="000000"/>
              </w:rPr>
              <w:t>Curb cuts </w:t>
            </w:r>
          </w:p>
          <w:p w:rsidR="0006561E" w:rsidRDefault="002C3407">
            <w:pPr>
              <w:spacing w:before="100" w:after="0"/>
            </w:pPr>
            <w:r>
              <w:rPr>
                <w:b/>
                <w:color w:val="000000"/>
              </w:rPr>
              <w:t>Public Facilities and Improvements</w:t>
            </w:r>
            <w:r>
              <w:rPr>
                <w:color w:val="000000"/>
              </w:rPr>
              <w:t> are publicly-owned facilities and infrastructure such as streets, playgrounds, underground utilities, and buildings owned by nonprofits open to the general public. Safe and acce</w:t>
            </w:r>
            <w:r>
              <w:rPr>
                <w:color w:val="000000"/>
              </w:rPr>
              <w:t>ssible infrastructure is essential to the quality of life and building communities that support community diversity and stability. Public facilities and public improvements are generally interpreted to include all facilities and improvements that are publi</w:t>
            </w:r>
            <w:r>
              <w:rPr>
                <w:color w:val="000000"/>
              </w:rPr>
              <w:t>cly owned or owned by a nonprofit and open to the general public. Acquisition, construction, reconstruction, rehabilitation, and installation of public facilities and improvements are eligible activities. </w:t>
            </w:r>
          </w:p>
          <w:p w:rsidR="0006561E" w:rsidRDefault="002C3407">
            <w:pPr>
              <w:spacing w:before="100" w:after="0"/>
            </w:pPr>
            <w:r>
              <w:rPr>
                <w:color w:val="000000"/>
              </w:rPr>
              <w:t>Minot's goal to improve and expand public faciliti</w:t>
            </w:r>
            <w:r>
              <w:rPr>
                <w:color w:val="000000"/>
              </w:rPr>
              <w:t>es may include, but is not limited to: </w:t>
            </w:r>
          </w:p>
          <w:p w:rsidR="0006561E" w:rsidRDefault="002C3407">
            <w:pPr>
              <w:numPr>
                <w:ilvl w:val="0"/>
                <w:numId w:val="3"/>
              </w:numPr>
              <w:spacing w:before="100" w:after="0"/>
            </w:pPr>
            <w:r>
              <w:rPr>
                <w:color w:val="000000"/>
              </w:rPr>
              <w:t>Senior Centers </w:t>
            </w:r>
          </w:p>
          <w:p w:rsidR="0006561E" w:rsidRDefault="002C3407">
            <w:pPr>
              <w:numPr>
                <w:ilvl w:val="0"/>
                <w:numId w:val="3"/>
              </w:numPr>
              <w:spacing w:before="100" w:after="0"/>
            </w:pPr>
            <w:r>
              <w:rPr>
                <w:color w:val="000000"/>
              </w:rPr>
              <w:t>Homeless and Domestic Violence Facilities </w:t>
            </w:r>
          </w:p>
          <w:p w:rsidR="0006561E" w:rsidRDefault="002C3407">
            <w:pPr>
              <w:numPr>
                <w:ilvl w:val="0"/>
                <w:numId w:val="3"/>
              </w:numPr>
              <w:spacing w:before="100" w:after="0"/>
            </w:pPr>
            <w:r>
              <w:rPr>
                <w:color w:val="000000"/>
              </w:rPr>
              <w:t>Neighborhood Facilities </w:t>
            </w:r>
          </w:p>
          <w:p w:rsidR="0006561E" w:rsidRDefault="002C3407">
            <w:pPr>
              <w:numPr>
                <w:ilvl w:val="0"/>
                <w:numId w:val="3"/>
              </w:numPr>
              <w:spacing w:before="100" w:after="0"/>
            </w:pPr>
            <w:r>
              <w:rPr>
                <w:color w:val="000000"/>
              </w:rPr>
              <w:t>Health Facilities </w:t>
            </w:r>
          </w:p>
        </w:tc>
      </w:tr>
      <w:tr w:rsidR="0006561E">
        <w:trPr>
          <w:cantSplit/>
        </w:trPr>
        <w:tc>
          <w:tcPr>
            <w:tcW w:w="0" w:type="auto"/>
            <w:vMerge w:val="restart"/>
          </w:tcPr>
          <w:p w:rsidR="0006561E" w:rsidRDefault="002C3407">
            <w:pPr>
              <w:keepNext/>
              <w:spacing w:before="100" w:after="0"/>
            </w:pPr>
            <w:r>
              <w:rPr>
                <w:b/>
                <w:color w:val="000000"/>
              </w:rPr>
              <w:lastRenderedPageBreak/>
              <w:t>4</w:t>
            </w:r>
          </w:p>
        </w:tc>
        <w:tc>
          <w:tcPr>
            <w:tcW w:w="0" w:type="auto"/>
          </w:tcPr>
          <w:p w:rsidR="00FA0F96" w:rsidRDefault="002C3407">
            <w:pPr>
              <w:keepNext/>
              <w:spacing w:before="100" w:after="0"/>
              <w:rPr>
                <w:b/>
              </w:rPr>
            </w:pPr>
            <w:r>
              <w:rPr>
                <w:b/>
              </w:rPr>
              <w:t>Goal Name</w:t>
            </w:r>
          </w:p>
        </w:tc>
        <w:tc>
          <w:tcPr>
            <w:tcW w:w="0" w:type="auto"/>
          </w:tcPr>
          <w:p w:rsidR="0006561E" w:rsidRDefault="002C3407">
            <w:pPr>
              <w:spacing w:before="100" w:after="0"/>
            </w:pPr>
            <w:r>
              <w:rPr>
                <w:color w:val="000000"/>
              </w:rPr>
              <w:t>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 Description</w:t>
            </w:r>
          </w:p>
        </w:tc>
        <w:tc>
          <w:tcPr>
            <w:tcW w:w="0" w:type="auto"/>
          </w:tcPr>
          <w:p w:rsidR="0006561E" w:rsidRDefault="002C3407">
            <w:pPr>
              <w:spacing w:before="100" w:after="0"/>
            </w:pPr>
            <w:r>
              <w:rPr>
                <w:color w:val="000000"/>
              </w:rPr>
              <w:t>The City</w:t>
            </w:r>
            <w:r>
              <w:rPr>
                <w:color w:val="000000"/>
              </w:rPr>
              <w:t xml:space="preserve"> prioritized goals and objectives for using CDBG funding to strategically and effectively benefit low- and moderate-income residents by increasing access to decent housing and creating a suitable living environment while expanding economic opportunities fo</w:t>
            </w:r>
            <w:r>
              <w:rPr>
                <w:color w:val="000000"/>
              </w:rPr>
              <w:t>r LMI persons. Minot is committed to improving and expanding access to safe and affordable housing for low- and moderate-income (LMI) residents. </w:t>
            </w:r>
            <w:r>
              <w:rPr>
                <w:b/>
                <w:color w:val="000000"/>
              </w:rPr>
              <w:t>Affordable and safe housing</w:t>
            </w:r>
            <w:r>
              <w:rPr>
                <w:color w:val="000000"/>
              </w:rPr>
              <w:t> helps provide financial stability, reduces the chances of a person becoming homeles</w:t>
            </w:r>
            <w:r>
              <w:rPr>
                <w:color w:val="000000"/>
              </w:rPr>
              <w:t>s, and promotes sustainability of housing.</w:t>
            </w:r>
          </w:p>
          <w:p w:rsidR="0006561E" w:rsidRDefault="002C3407">
            <w:pPr>
              <w:spacing w:before="100" w:after="0"/>
            </w:pPr>
            <w:r>
              <w:rPr>
                <w:color w:val="000000"/>
              </w:rPr>
              <w:t>Minot's projects to improve housing sustainability may include, but are not limited to:</w:t>
            </w:r>
          </w:p>
          <w:p w:rsidR="0006561E" w:rsidRDefault="002C3407">
            <w:pPr>
              <w:numPr>
                <w:ilvl w:val="0"/>
                <w:numId w:val="3"/>
              </w:numPr>
              <w:spacing w:before="100" w:after="0"/>
            </w:pPr>
            <w:r>
              <w:rPr>
                <w:color w:val="000000"/>
              </w:rPr>
              <w:t>Homeownership Assistance</w:t>
            </w:r>
          </w:p>
          <w:p w:rsidR="0006561E" w:rsidRDefault="002C3407">
            <w:pPr>
              <w:numPr>
                <w:ilvl w:val="0"/>
                <w:numId w:val="3"/>
              </w:numPr>
              <w:spacing w:before="100" w:after="0"/>
            </w:pPr>
            <w:r>
              <w:rPr>
                <w:color w:val="000000"/>
              </w:rPr>
              <w:t>Rehabilitation (single-unit residential and/or multi-family residential)</w:t>
            </w:r>
          </w:p>
          <w:p w:rsidR="0006561E" w:rsidRDefault="002C3407">
            <w:pPr>
              <w:numPr>
                <w:ilvl w:val="0"/>
                <w:numId w:val="3"/>
              </w:numPr>
              <w:spacing w:before="100" w:after="0"/>
            </w:pPr>
            <w:r>
              <w:rPr>
                <w:color w:val="000000"/>
              </w:rPr>
              <w:t>Energy efficiency improveme</w:t>
            </w:r>
            <w:r>
              <w:rPr>
                <w:color w:val="000000"/>
              </w:rPr>
              <w:t>nts</w:t>
            </w:r>
          </w:p>
          <w:p w:rsidR="0006561E" w:rsidRDefault="002C3407">
            <w:pPr>
              <w:numPr>
                <w:ilvl w:val="0"/>
                <w:numId w:val="3"/>
              </w:numPr>
              <w:spacing w:before="100" w:after="0"/>
            </w:pPr>
            <w:r>
              <w:rPr>
                <w:color w:val="000000"/>
              </w:rPr>
              <w:t>The administrative cost for rehabilitation activities</w:t>
            </w:r>
          </w:p>
          <w:p w:rsidR="0006561E" w:rsidRDefault="002C3407">
            <w:pPr>
              <w:numPr>
                <w:ilvl w:val="0"/>
                <w:numId w:val="3"/>
              </w:numPr>
              <w:spacing w:before="100" w:after="0"/>
            </w:pPr>
            <w:r>
              <w:rPr>
                <w:color w:val="000000"/>
              </w:rPr>
              <w:t>Lead-based paint testing/abatement</w:t>
            </w:r>
          </w:p>
          <w:p w:rsidR="0006561E" w:rsidRDefault="002C3407">
            <w:pPr>
              <w:numPr>
                <w:ilvl w:val="0"/>
                <w:numId w:val="3"/>
              </w:numPr>
              <w:spacing w:before="100" w:after="0"/>
            </w:pPr>
            <w:r>
              <w:rPr>
                <w:color w:val="000000"/>
              </w:rPr>
              <w:t>Housing counseling</w:t>
            </w:r>
          </w:p>
        </w:tc>
      </w:tr>
    </w:tbl>
    <w:p w:rsidR="00FA0F96" w:rsidRDefault="00FA0F96">
      <w:pPr>
        <w:rPr>
          <w:b/>
          <w:sz w:val="24"/>
          <w:szCs w:val="24"/>
        </w:rPr>
      </w:pPr>
    </w:p>
    <w:p w:rsidR="00FA0F96" w:rsidRDefault="00FA0F96">
      <w:pPr>
        <w:rPr>
          <w:b/>
          <w:sz w:val="24"/>
          <w:szCs w:val="24"/>
        </w:rPr>
      </w:pPr>
    </w:p>
    <w:p w:rsidR="00FA0F96" w:rsidRDefault="00FA0F96"/>
    <w:p w:rsidR="00FA0F96" w:rsidRDefault="00FA0F96">
      <w:pPr>
        <w:rPr>
          <w:b/>
          <w:sz w:val="24"/>
          <w:szCs w:val="24"/>
        </w:rPr>
      </w:pPr>
    </w:p>
    <w:p w:rsidR="00FA0F96" w:rsidRDefault="00FA0F96">
      <w:pPr>
        <w:sectPr w:rsidR="00FA0F96" w:rsidSect="00093D24">
          <w:pgSz w:w="15840" w:h="12240" w:orient="landscape" w:code="1"/>
          <w:pgMar w:top="1440" w:right="1440" w:bottom="1440" w:left="1440" w:header="720" w:footer="720" w:gutter="0"/>
          <w:cols w:space="720"/>
          <w:docGrid w:linePitch="360"/>
        </w:sectPr>
      </w:pPr>
    </w:p>
    <w:p w:rsidR="00FA0F96" w:rsidRDefault="002C3407">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9" w:name="_Toc309810475"/>
    </w:p>
    <w:p w:rsidR="00FA0F96" w:rsidRDefault="002C3407">
      <w:pPr>
        <w:pStyle w:val="Heading2"/>
        <w:rPr>
          <w:rFonts w:ascii="Calibri" w:hAnsi="Calibri"/>
          <w:i w:val="0"/>
        </w:rPr>
      </w:pPr>
      <w:r>
        <w:rPr>
          <w:rFonts w:ascii="Calibri" w:hAnsi="Calibri"/>
          <w:i w:val="0"/>
        </w:rPr>
        <w:t>AP-35 Projects – 91.220(d)</w:t>
      </w:r>
    </w:p>
    <w:p w:rsidR="00FA0F96" w:rsidRDefault="002C3407">
      <w:pPr>
        <w:keepNext/>
        <w:widowControl w:val="0"/>
        <w:spacing w:line="204" w:lineRule="auto"/>
        <w:rPr>
          <w:b/>
          <w:sz w:val="24"/>
          <w:szCs w:val="24"/>
        </w:rPr>
      </w:pPr>
      <w:r>
        <w:rPr>
          <w:b/>
          <w:sz w:val="24"/>
          <w:szCs w:val="24"/>
        </w:rPr>
        <w:t xml:space="preserve">Introduction </w:t>
      </w:r>
    </w:p>
    <w:p w:rsidR="0006561E" w:rsidRDefault="002C3407">
      <w:pPr>
        <w:keepNext/>
        <w:widowControl w:val="0"/>
        <w:spacing w:beforeAutospacing="1" w:afterAutospacing="1"/>
        <w:rPr>
          <w:rFonts w:cs="Arial"/>
        </w:rPr>
      </w:pPr>
      <w:r>
        <w:rPr>
          <w:rFonts w:cs="Arial"/>
        </w:rPr>
        <w:t xml:space="preserve">Minot will allocate $331,580.00, entire first year award, in Community </w:t>
      </w:r>
      <w:r>
        <w:rPr>
          <w:rFonts w:cs="Arial"/>
        </w:rPr>
        <w:t>Development Block Grant (CDBG) funds for July 1, 2024 to June 30, 2025, funding cycle.  </w:t>
      </w:r>
    </w:p>
    <w:p w:rsidR="0006561E" w:rsidRDefault="002C3407">
      <w:pPr>
        <w:keepNext/>
        <w:widowControl w:val="0"/>
        <w:spacing w:beforeAutospacing="1" w:afterAutospacing="1"/>
        <w:rPr>
          <w:rFonts w:cs="Arial"/>
        </w:rPr>
      </w:pPr>
      <w:r>
        <w:rPr>
          <w:rFonts w:cs="Arial"/>
        </w:rPr>
        <w:t>Over the next year, CDBG funds will be utilized as follows:</w:t>
      </w:r>
    </w:p>
    <w:p w:rsidR="0006561E" w:rsidRDefault="002C3407">
      <w:pPr>
        <w:keepNext/>
        <w:widowControl w:val="0"/>
        <w:spacing w:beforeAutospacing="1" w:afterAutospacing="1"/>
        <w:rPr>
          <w:rFonts w:cs="Arial"/>
        </w:rPr>
      </w:pPr>
      <w:r>
        <w:rPr>
          <w:rFonts w:cs="Arial"/>
        </w:rPr>
        <w:t>The following projects will be funded in the 2024 program year using CDBG dollars:</w:t>
      </w:r>
    </w:p>
    <w:p w:rsidR="0006561E" w:rsidRDefault="002C3407">
      <w:pPr>
        <w:keepNext/>
        <w:widowControl w:val="0"/>
        <w:numPr>
          <w:ilvl w:val="0"/>
          <w:numId w:val="3"/>
        </w:numPr>
        <w:spacing w:beforeAutospacing="1" w:afterAutospacing="1"/>
        <w:rPr>
          <w:rFonts w:cs="Arial"/>
        </w:rPr>
      </w:pPr>
      <w:r>
        <w:rPr>
          <w:rFonts w:cs="Arial"/>
        </w:rPr>
        <w:t>Administration and Plann</w:t>
      </w:r>
      <w:r>
        <w:rPr>
          <w:rFonts w:cs="Arial"/>
        </w:rPr>
        <w:t>ing - $66,316</w:t>
      </w:r>
    </w:p>
    <w:p w:rsidR="0006561E" w:rsidRDefault="002C3407">
      <w:pPr>
        <w:keepNext/>
        <w:widowControl w:val="0"/>
        <w:numPr>
          <w:ilvl w:val="0"/>
          <w:numId w:val="3"/>
        </w:numPr>
        <w:spacing w:beforeAutospacing="1" w:afterAutospacing="1"/>
        <w:rPr>
          <w:rFonts w:cs="Arial"/>
        </w:rPr>
      </w:pPr>
      <w:r>
        <w:rPr>
          <w:rFonts w:cs="Arial"/>
        </w:rPr>
        <w:t>Public Services - $49,737</w:t>
      </w:r>
    </w:p>
    <w:p w:rsidR="0006561E" w:rsidRDefault="002C3407">
      <w:pPr>
        <w:keepNext/>
        <w:widowControl w:val="0"/>
        <w:numPr>
          <w:ilvl w:val="0"/>
          <w:numId w:val="3"/>
        </w:numPr>
        <w:spacing w:beforeAutospacing="1" w:afterAutospacing="1"/>
        <w:rPr>
          <w:rFonts w:cs="Arial"/>
        </w:rPr>
      </w:pPr>
      <w:r>
        <w:rPr>
          <w:rFonts w:cs="Arial"/>
        </w:rPr>
        <w:t>Public Facilities and Improvements - $105,527</w:t>
      </w:r>
    </w:p>
    <w:p w:rsidR="0006561E" w:rsidRDefault="002C3407">
      <w:pPr>
        <w:keepNext/>
        <w:widowControl w:val="0"/>
        <w:numPr>
          <w:ilvl w:val="0"/>
          <w:numId w:val="3"/>
        </w:numPr>
        <w:spacing w:beforeAutospacing="1" w:afterAutospacing="1"/>
        <w:rPr>
          <w:rFonts w:cs="Arial"/>
        </w:rPr>
      </w:pPr>
      <w:r>
        <w:rPr>
          <w:rFonts w:cs="Arial"/>
        </w:rPr>
        <w:t>Housing - $110,00</w:t>
      </w:r>
    </w:p>
    <w:p w:rsidR="00FA0F96" w:rsidRDefault="00FA0F96">
      <w:pPr>
        <w:keepNext/>
        <w:widowControl w:val="0"/>
        <w:spacing w:line="204" w:lineRule="auto"/>
        <w:rPr>
          <w:rFonts w:cs="Arial"/>
        </w:rPr>
      </w:pPr>
    </w:p>
    <w:p w:rsidR="00FA0F96" w:rsidRDefault="002C3407">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5107"/>
      </w:tblGrid>
      <w:tr w:rsidR="00FA0F96">
        <w:trPr>
          <w:cantSplit/>
          <w:tblHeader/>
        </w:trPr>
        <w:tc>
          <w:tcPr>
            <w:tcW w:w="0" w:type="auto"/>
          </w:tcPr>
          <w:p w:rsidR="00FA0F96" w:rsidRDefault="002C3407">
            <w:pPr>
              <w:keepNext/>
              <w:widowControl w:val="0"/>
              <w:spacing w:after="0" w:line="240" w:lineRule="auto"/>
              <w:jc w:val="center"/>
              <w:rPr>
                <w:b/>
              </w:rPr>
            </w:pPr>
            <w:r>
              <w:rPr>
                <w:b/>
              </w:rPr>
              <w:t>#</w:t>
            </w:r>
          </w:p>
        </w:tc>
        <w:tc>
          <w:tcPr>
            <w:tcW w:w="0" w:type="auto"/>
          </w:tcPr>
          <w:p w:rsidR="00FA0F96" w:rsidRDefault="002C3407">
            <w:pPr>
              <w:keepNext/>
              <w:widowControl w:val="0"/>
              <w:spacing w:after="0" w:line="240" w:lineRule="auto"/>
              <w:jc w:val="center"/>
              <w:rPr>
                <w:b/>
                <w:szCs w:val="24"/>
              </w:rPr>
            </w:pPr>
            <w:r>
              <w:rPr>
                <w:b/>
              </w:rPr>
              <w:t>Project Name</w:t>
            </w:r>
          </w:p>
        </w:tc>
      </w:tr>
      <w:tr w:rsidR="0006561E">
        <w:trPr>
          <w:cantSplit/>
        </w:trPr>
        <w:tc>
          <w:tcPr>
            <w:tcW w:w="0" w:type="auto"/>
            <w:vAlign w:val="bottom"/>
          </w:tcPr>
          <w:p w:rsidR="0006561E" w:rsidRDefault="002C3407">
            <w:pPr>
              <w:spacing w:beforeAutospacing="1" w:afterAutospacing="1"/>
              <w:jc w:val="right"/>
            </w:pPr>
            <w:r>
              <w:rPr>
                <w:color w:val="000000"/>
              </w:rPr>
              <w:t>1</w:t>
            </w:r>
          </w:p>
        </w:tc>
        <w:tc>
          <w:tcPr>
            <w:tcW w:w="0" w:type="auto"/>
            <w:vAlign w:val="bottom"/>
          </w:tcPr>
          <w:p w:rsidR="0006561E" w:rsidRDefault="002C3407">
            <w:pPr>
              <w:spacing w:beforeAutospacing="1" w:afterAutospacing="1"/>
            </w:pPr>
            <w:r>
              <w:rPr>
                <w:color w:val="000000"/>
              </w:rPr>
              <w:t>2024 Administration and Planning</w:t>
            </w:r>
          </w:p>
        </w:tc>
      </w:tr>
      <w:tr w:rsidR="0006561E">
        <w:trPr>
          <w:cantSplit/>
        </w:trPr>
        <w:tc>
          <w:tcPr>
            <w:tcW w:w="0" w:type="auto"/>
            <w:vAlign w:val="bottom"/>
          </w:tcPr>
          <w:p w:rsidR="0006561E" w:rsidRDefault="002C3407">
            <w:pPr>
              <w:spacing w:beforeAutospacing="1" w:afterAutospacing="1"/>
              <w:jc w:val="right"/>
            </w:pPr>
            <w:r>
              <w:rPr>
                <w:color w:val="000000"/>
              </w:rPr>
              <w:t>2</w:t>
            </w:r>
          </w:p>
        </w:tc>
        <w:tc>
          <w:tcPr>
            <w:tcW w:w="0" w:type="auto"/>
            <w:vAlign w:val="bottom"/>
          </w:tcPr>
          <w:p w:rsidR="0006561E" w:rsidRDefault="002C3407">
            <w:pPr>
              <w:spacing w:beforeAutospacing="1" w:afterAutospacing="1"/>
            </w:pPr>
            <w:r>
              <w:rPr>
                <w:color w:val="000000"/>
              </w:rPr>
              <w:t>2024 Public Services</w:t>
            </w:r>
          </w:p>
        </w:tc>
      </w:tr>
      <w:tr w:rsidR="0006561E">
        <w:trPr>
          <w:cantSplit/>
        </w:trPr>
        <w:tc>
          <w:tcPr>
            <w:tcW w:w="0" w:type="auto"/>
            <w:vAlign w:val="bottom"/>
          </w:tcPr>
          <w:p w:rsidR="0006561E" w:rsidRDefault="002C3407">
            <w:pPr>
              <w:spacing w:beforeAutospacing="1" w:afterAutospacing="1"/>
              <w:jc w:val="right"/>
            </w:pPr>
            <w:r>
              <w:rPr>
                <w:color w:val="000000"/>
              </w:rPr>
              <w:t>3</w:t>
            </w:r>
          </w:p>
        </w:tc>
        <w:tc>
          <w:tcPr>
            <w:tcW w:w="0" w:type="auto"/>
            <w:vAlign w:val="bottom"/>
          </w:tcPr>
          <w:p w:rsidR="0006561E" w:rsidRDefault="002C3407">
            <w:pPr>
              <w:spacing w:beforeAutospacing="1" w:afterAutospacing="1"/>
            </w:pPr>
            <w:r>
              <w:rPr>
                <w:color w:val="000000"/>
              </w:rPr>
              <w:t>2024 Public Facilities and Infrastructure Improvements</w:t>
            </w:r>
          </w:p>
        </w:tc>
      </w:tr>
      <w:tr w:rsidR="0006561E">
        <w:trPr>
          <w:cantSplit/>
        </w:trPr>
        <w:tc>
          <w:tcPr>
            <w:tcW w:w="0" w:type="auto"/>
            <w:vAlign w:val="bottom"/>
          </w:tcPr>
          <w:p w:rsidR="0006561E" w:rsidRDefault="002C3407">
            <w:pPr>
              <w:spacing w:beforeAutospacing="1" w:afterAutospacing="1"/>
              <w:jc w:val="right"/>
            </w:pPr>
            <w:r>
              <w:rPr>
                <w:color w:val="000000"/>
              </w:rPr>
              <w:t>4</w:t>
            </w:r>
          </w:p>
        </w:tc>
        <w:tc>
          <w:tcPr>
            <w:tcW w:w="0" w:type="auto"/>
            <w:vAlign w:val="bottom"/>
          </w:tcPr>
          <w:p w:rsidR="0006561E" w:rsidRDefault="002C3407">
            <w:pPr>
              <w:spacing w:beforeAutospacing="1" w:afterAutospacing="1"/>
            </w:pPr>
            <w:r>
              <w:rPr>
                <w:color w:val="000000"/>
              </w:rPr>
              <w:t xml:space="preserve">2024 </w:t>
            </w:r>
            <w:r>
              <w:rPr>
                <w:color w:val="000000"/>
              </w:rPr>
              <w:t>Housing</w:t>
            </w:r>
          </w:p>
        </w:tc>
      </w:tr>
    </w:tbl>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rsidR="00FA0F96" w:rsidRDefault="00FA0F96">
      <w:pPr>
        <w:spacing w:after="0" w:line="240" w:lineRule="auto"/>
        <w:rPr>
          <w:b/>
          <w:sz w:val="24"/>
          <w:szCs w:val="24"/>
        </w:rPr>
      </w:pPr>
    </w:p>
    <w:p w:rsidR="00FA0F96" w:rsidRDefault="002C3407">
      <w:pPr>
        <w:keepNext/>
        <w:widowControl w:val="0"/>
        <w:spacing w:line="204" w:lineRule="auto"/>
        <w:rPr>
          <w:b/>
          <w:sz w:val="24"/>
          <w:szCs w:val="24"/>
        </w:rPr>
      </w:pPr>
      <w:r>
        <w:rPr>
          <w:b/>
          <w:sz w:val="24"/>
          <w:szCs w:val="24"/>
        </w:rPr>
        <w:t>Describe the reasons for allocation priorities and any obstacles to addressing underserved needs</w:t>
      </w:r>
    </w:p>
    <w:p w:rsidR="0006561E" w:rsidRDefault="002C3407">
      <w:pPr>
        <w:keepNext/>
        <w:widowControl w:val="0"/>
        <w:spacing w:beforeAutospacing="1" w:afterAutospacing="1"/>
        <w:rPr>
          <w:rFonts w:cs="Arial"/>
          <w:szCs w:val="24"/>
        </w:rPr>
      </w:pPr>
      <w:r>
        <w:rPr>
          <w:rFonts w:cs="Arial"/>
        </w:rPr>
        <w:t>Federal CDBG funds are intended to provide low-and moderate-income households with viable comm</w:t>
      </w:r>
      <w:r>
        <w:rPr>
          <w:rFonts w:cs="Arial"/>
        </w:rPr>
        <w:t>unities, including decent housing, a suitable living environment, and extended economic opportunities. Eligible activities include housing rehabilitation and preservation, homeownership opportunities, public services, community infrastructure improvements,</w:t>
      </w:r>
      <w:r>
        <w:rPr>
          <w:rFonts w:cs="Arial"/>
        </w:rPr>
        <w:t xml:space="preserve"> planning, and administration.</w:t>
      </w:r>
    </w:p>
    <w:p w:rsidR="0006561E" w:rsidRDefault="002C3407">
      <w:pPr>
        <w:keepNext/>
        <w:widowControl w:val="0"/>
        <w:spacing w:beforeAutospacing="1" w:afterAutospacing="1"/>
        <w:rPr>
          <w:rFonts w:cs="Arial"/>
          <w:szCs w:val="24"/>
        </w:rPr>
      </w:pPr>
      <w:r>
        <w:rPr>
          <w:rFonts w:cs="Arial"/>
        </w:rPr>
        <w:t xml:space="preserve">The system for establishing the priority for the selection of these projects is predicated upon the </w:t>
      </w:r>
      <w:r>
        <w:rPr>
          <w:rFonts w:cs="Arial"/>
        </w:rPr>
        <w:lastRenderedPageBreak/>
        <w:t>following criteria:</w:t>
      </w:r>
    </w:p>
    <w:p w:rsidR="0006561E" w:rsidRDefault="002C3407">
      <w:pPr>
        <w:keepNext/>
        <w:widowControl w:val="0"/>
        <w:numPr>
          <w:ilvl w:val="0"/>
          <w:numId w:val="3"/>
        </w:numPr>
        <w:spacing w:beforeAutospacing="1" w:afterAutospacing="1"/>
        <w:rPr>
          <w:rFonts w:cs="Arial"/>
          <w:szCs w:val="24"/>
        </w:rPr>
      </w:pPr>
      <w:r>
        <w:rPr>
          <w:rFonts w:cs="Arial"/>
        </w:rPr>
        <w:t>Meeting the statutory requirements of the CDBG program</w:t>
      </w:r>
    </w:p>
    <w:p w:rsidR="0006561E" w:rsidRDefault="002C3407">
      <w:pPr>
        <w:keepNext/>
        <w:widowControl w:val="0"/>
        <w:numPr>
          <w:ilvl w:val="0"/>
          <w:numId w:val="3"/>
        </w:numPr>
        <w:spacing w:beforeAutospacing="1" w:afterAutospacing="1"/>
        <w:rPr>
          <w:rFonts w:cs="Arial"/>
          <w:szCs w:val="24"/>
        </w:rPr>
      </w:pPr>
      <w:r>
        <w:rPr>
          <w:rFonts w:cs="Arial"/>
        </w:rPr>
        <w:t xml:space="preserve">Meeting the needs of low- and moderate-income </w:t>
      </w:r>
      <w:r>
        <w:rPr>
          <w:rFonts w:cs="Arial"/>
        </w:rPr>
        <w:t>residents</w:t>
      </w:r>
    </w:p>
    <w:p w:rsidR="0006561E" w:rsidRDefault="002C3407">
      <w:pPr>
        <w:keepNext/>
        <w:widowControl w:val="0"/>
        <w:numPr>
          <w:ilvl w:val="0"/>
          <w:numId w:val="3"/>
        </w:numPr>
        <w:spacing w:beforeAutospacing="1" w:afterAutospacing="1"/>
        <w:rPr>
          <w:rFonts w:cs="Arial"/>
          <w:szCs w:val="24"/>
        </w:rPr>
      </w:pPr>
      <w:r>
        <w:rPr>
          <w:rFonts w:cs="Arial"/>
        </w:rPr>
        <w:t>Coordination and leveraging of resources</w:t>
      </w:r>
    </w:p>
    <w:p w:rsidR="0006561E" w:rsidRDefault="002C3407">
      <w:pPr>
        <w:keepNext/>
        <w:widowControl w:val="0"/>
        <w:numPr>
          <w:ilvl w:val="0"/>
          <w:numId w:val="3"/>
        </w:numPr>
        <w:spacing w:beforeAutospacing="1" w:afterAutospacing="1"/>
        <w:rPr>
          <w:rFonts w:cs="Arial"/>
          <w:szCs w:val="24"/>
        </w:rPr>
      </w:pPr>
      <w:r>
        <w:rPr>
          <w:rFonts w:cs="Arial"/>
        </w:rPr>
        <w:t>Response to expressed community needs</w:t>
      </w:r>
    </w:p>
    <w:p w:rsidR="0006561E" w:rsidRDefault="002C3407">
      <w:pPr>
        <w:keepNext/>
        <w:widowControl w:val="0"/>
        <w:numPr>
          <w:ilvl w:val="0"/>
          <w:numId w:val="3"/>
        </w:numPr>
        <w:spacing w:beforeAutospacing="1" w:afterAutospacing="1"/>
        <w:rPr>
          <w:rFonts w:cs="Arial"/>
          <w:szCs w:val="24"/>
        </w:rPr>
      </w:pPr>
      <w:r>
        <w:rPr>
          <w:rFonts w:cs="Arial"/>
        </w:rPr>
        <w:t>Sustainability and/or long-term impact, and</w:t>
      </w:r>
    </w:p>
    <w:p w:rsidR="0006561E" w:rsidRDefault="002C3407">
      <w:pPr>
        <w:keepNext/>
        <w:widowControl w:val="0"/>
        <w:numPr>
          <w:ilvl w:val="0"/>
          <w:numId w:val="3"/>
        </w:numPr>
        <w:spacing w:beforeAutospacing="1" w:afterAutospacing="1"/>
        <w:rPr>
          <w:rFonts w:cs="Arial"/>
          <w:szCs w:val="24"/>
        </w:rPr>
      </w:pPr>
      <w:r>
        <w:rPr>
          <w:rFonts w:cs="Arial"/>
        </w:rPr>
        <w:t>The ability to demonstrate measurable progress and success.</w:t>
      </w:r>
    </w:p>
    <w:p w:rsidR="0006561E" w:rsidRDefault="002C3407">
      <w:pPr>
        <w:keepNext/>
        <w:widowControl w:val="0"/>
        <w:spacing w:beforeAutospacing="1" w:afterAutospacing="1"/>
        <w:rPr>
          <w:rFonts w:cs="Arial"/>
          <w:szCs w:val="24"/>
        </w:rPr>
      </w:pPr>
      <w:r>
        <w:rPr>
          <w:rFonts w:cs="Arial"/>
        </w:rPr>
        <w:t>The primary obstacles to meeting underserved needs are the limi</w:t>
      </w:r>
      <w:r>
        <w:rPr>
          <w:rFonts w:cs="Arial"/>
        </w:rPr>
        <w:t>ted resources available to address identified priorities. When feasible, the City of Minot will partner with other public agencies and nonprofit organizations to leverage resources and maximize outcomes in housing and community development. In the end, how</w:t>
      </w:r>
      <w:r>
        <w:rPr>
          <w:rFonts w:cs="Arial"/>
        </w:rPr>
        <w:t>ever, the need far exceeds the funding available from all sources combined.</w:t>
      </w:r>
    </w:p>
    <w:p w:rsidR="00FA0F96" w:rsidRDefault="00FA0F96">
      <w:pPr>
        <w:rPr>
          <w:rFonts w:cs="Arial"/>
        </w:rPr>
        <w:sectPr w:rsidR="00FA0F96" w:rsidSect="00093D24">
          <w:pgSz w:w="12240" w:h="15840" w:code="1"/>
          <w:pgMar w:top="1440" w:right="1440" w:bottom="1440" w:left="1440" w:header="720" w:footer="720" w:gutter="0"/>
          <w:cols w:space="720"/>
          <w:docGrid w:linePitch="360"/>
        </w:sectPr>
      </w:pPr>
    </w:p>
    <w:p w:rsidR="00FA0F96" w:rsidRDefault="002C3407">
      <w:pPr>
        <w:pStyle w:val="Heading2"/>
        <w:rPr>
          <w:rFonts w:ascii="Calibri" w:hAnsi="Calibri"/>
          <w:i w:val="0"/>
        </w:rPr>
      </w:pPr>
      <w:r>
        <w:rPr>
          <w:rFonts w:ascii="Calibri" w:hAnsi="Calibri"/>
          <w:i w:val="0"/>
        </w:rPr>
        <w:lastRenderedPageBreak/>
        <w:t>AP-38 Project Summary</w:t>
      </w:r>
    </w:p>
    <w:p w:rsidR="00FA0F96" w:rsidRDefault="002C3407">
      <w:pPr>
        <w:keepNext/>
        <w:widowControl w:val="0"/>
        <w:rPr>
          <w:b/>
          <w:sz w:val="24"/>
          <w:szCs w:val="24"/>
        </w:rPr>
      </w:pPr>
      <w:r>
        <w:rPr>
          <w:b/>
          <w:sz w:val="24"/>
          <w:szCs w:val="24"/>
        </w:rPr>
        <w:t>Project Summary Information</w:t>
      </w:r>
    </w:p>
    <w:p w:rsidR="00FA0F96" w:rsidRDefault="00FA0F96">
      <w:pPr>
        <w:sectPr w:rsidR="00FA0F96" w:rsidSect="00093D24">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284"/>
        <w:gridCol w:w="6738"/>
      </w:tblGrid>
      <w:tr w:rsidR="0006561E">
        <w:trPr>
          <w:cantSplit/>
        </w:trPr>
        <w:tc>
          <w:tcPr>
            <w:tcW w:w="0" w:type="auto"/>
            <w:vMerge w:val="restart"/>
          </w:tcPr>
          <w:p w:rsidR="0006561E" w:rsidRDefault="002C3407">
            <w:r>
              <w:rPr>
                <w:b/>
              </w:rPr>
              <w:lastRenderedPageBreak/>
              <w:t>1</w:t>
            </w:r>
          </w:p>
        </w:tc>
        <w:tc>
          <w:tcPr>
            <w:tcW w:w="0" w:type="auto"/>
          </w:tcPr>
          <w:p w:rsidR="00FA0F96" w:rsidRDefault="002C3407">
            <w:pPr>
              <w:keepNext/>
              <w:spacing w:before="100" w:after="0"/>
              <w:rPr>
                <w:b/>
              </w:rPr>
            </w:pPr>
            <w:r>
              <w:rPr>
                <w:b/>
              </w:rPr>
              <w:t>Project Name</w:t>
            </w:r>
          </w:p>
        </w:tc>
        <w:tc>
          <w:tcPr>
            <w:tcW w:w="0" w:type="auto"/>
          </w:tcPr>
          <w:p w:rsidR="0006561E" w:rsidRDefault="002C3407">
            <w:pPr>
              <w:spacing w:before="100" w:after="0"/>
            </w:pPr>
            <w:r>
              <w:rPr>
                <w:color w:val="000000"/>
              </w:rPr>
              <w:t>2024 Administration and Planning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Area</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Goals Supported</w:t>
            </w:r>
          </w:p>
        </w:tc>
        <w:tc>
          <w:tcPr>
            <w:tcW w:w="0" w:type="auto"/>
          </w:tcPr>
          <w:p w:rsidR="0006561E" w:rsidRDefault="002C3407">
            <w:pPr>
              <w:spacing w:before="100" w:after="0"/>
            </w:pPr>
            <w:r>
              <w:rPr>
                <w:color w:val="000000"/>
              </w:rPr>
              <w:t xml:space="preserve">Planning and </w:t>
            </w:r>
            <w:r>
              <w:rPr>
                <w:color w:val="000000"/>
              </w:rPr>
              <w:t>Administration</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Needs Addressed</w:t>
            </w:r>
          </w:p>
        </w:tc>
        <w:tc>
          <w:tcPr>
            <w:tcW w:w="0" w:type="auto"/>
          </w:tcPr>
          <w:p w:rsidR="0006561E" w:rsidRDefault="002C3407">
            <w:pPr>
              <w:spacing w:before="100" w:after="0"/>
            </w:pPr>
            <w:r>
              <w:rPr>
                <w:color w:val="000000"/>
              </w:rPr>
              <w:t>Provide Decent Housing</w:t>
            </w:r>
            <w:r>
              <w:rPr>
                <w:color w:val="000000"/>
              </w:rPr>
              <w:br/>
              <w:t>Create A Suitable Living Environment</w:t>
            </w:r>
            <w:r>
              <w:rPr>
                <w:color w:val="000000"/>
              </w:rPr>
              <w:br/>
              <w:t>Expand Opportunities for LMI Persons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Funding</w:t>
            </w:r>
          </w:p>
        </w:tc>
        <w:tc>
          <w:tcPr>
            <w:tcW w:w="0" w:type="auto"/>
          </w:tcPr>
          <w:p w:rsidR="0006561E" w:rsidRDefault="002C3407">
            <w:pPr>
              <w:spacing w:before="100" w:after="0"/>
            </w:pPr>
            <w:r>
              <w:rPr>
                <w:color w:val="000000"/>
              </w:rPr>
              <w:t>CDBG: $66,316</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The City</w:t>
            </w:r>
            <w:r>
              <w:rPr>
                <w:color w:val="000000"/>
              </w:rPr>
              <w:t xml:space="preserve"> has planned for administrative services which include providing technical assistance, planning activities, fair housing activities, and general administrative services for PY24. These activities are planned to date, and the City may make changes as needed</w:t>
            </w:r>
            <w:r>
              <w:rPr>
                <w:color w:val="000000"/>
              </w:rPr>
              <w:t xml:space="preserve"> that fit the description of this project.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Date</w:t>
            </w:r>
          </w:p>
        </w:tc>
        <w:tc>
          <w:tcPr>
            <w:tcW w:w="0" w:type="auto"/>
          </w:tcPr>
          <w:p w:rsidR="0006561E" w:rsidRDefault="002C3407">
            <w:pPr>
              <w:spacing w:before="100" w:after="0"/>
            </w:pPr>
            <w:r>
              <w:rPr>
                <w:color w:val="000000"/>
              </w:rPr>
              <w:t>6/30/2025</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6561E" w:rsidRDefault="002C3407">
            <w:pPr>
              <w:spacing w:before="100" w:after="0"/>
            </w:pPr>
            <w:r>
              <w:rPr>
                <w:color w:val="000000"/>
              </w:rPr>
              <w:t xml:space="preserve">All residents in Minot benefit directly or indirectly from the Community Development Block Grant </w:t>
            </w:r>
            <w:r>
              <w:rPr>
                <w:color w:val="000000"/>
              </w:rPr>
              <w:t>(CDBG) program.</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Planned Activities</w:t>
            </w:r>
          </w:p>
        </w:tc>
        <w:tc>
          <w:tcPr>
            <w:tcW w:w="0" w:type="auto"/>
          </w:tcPr>
          <w:p w:rsidR="0006561E" w:rsidRDefault="002C3407">
            <w:pPr>
              <w:spacing w:before="100" w:after="0"/>
            </w:pPr>
            <w:r>
              <w:rPr>
                <w:color w:val="000000"/>
              </w:rPr>
              <w:t>General Administrative funds will provide for payment of reasonable program administrative costs and carrying charges related to the planning and execution of community development activi</w:t>
            </w:r>
            <w:r>
              <w:rPr>
                <w:color w:val="000000"/>
              </w:rPr>
              <w:t>ties. Administering federal funds and ensuring compliance is a critical part of utilizing federal resources. Minot is committed to using CDBG entitlement funding for administration to help to grow a community development program that is efficient, effectiv</w:t>
            </w:r>
            <w:r>
              <w:rPr>
                <w:color w:val="000000"/>
              </w:rPr>
              <w:t>e, and resourceful.</w:t>
            </w:r>
          </w:p>
          <w:p w:rsidR="0006561E" w:rsidRDefault="002C3407">
            <w:pPr>
              <w:spacing w:before="100" w:after="0"/>
            </w:pPr>
            <w:r>
              <w:rPr>
                <w:color w:val="000000"/>
              </w:rPr>
              <w:t>Minot may have administration projects that include, but are not limited to:</w:t>
            </w:r>
          </w:p>
          <w:p w:rsidR="0006561E" w:rsidRDefault="002C3407">
            <w:pPr>
              <w:numPr>
                <w:ilvl w:val="0"/>
                <w:numId w:val="3"/>
              </w:numPr>
              <w:spacing w:before="100" w:after="0"/>
            </w:pPr>
            <w:r>
              <w:rPr>
                <w:color w:val="000000"/>
              </w:rPr>
              <w:t>General management, oversight, and coordination</w:t>
            </w:r>
          </w:p>
          <w:p w:rsidR="0006561E" w:rsidRDefault="002C3407">
            <w:pPr>
              <w:numPr>
                <w:ilvl w:val="0"/>
                <w:numId w:val="3"/>
              </w:numPr>
              <w:spacing w:before="100" w:after="0"/>
            </w:pPr>
            <w:r>
              <w:rPr>
                <w:color w:val="000000"/>
              </w:rPr>
              <w:t>Providing local officials and citizens with information about the CDBG program</w:t>
            </w:r>
          </w:p>
          <w:p w:rsidR="0006561E" w:rsidRDefault="002C3407">
            <w:pPr>
              <w:numPr>
                <w:ilvl w:val="0"/>
                <w:numId w:val="3"/>
              </w:numPr>
              <w:spacing w:before="100" w:after="0"/>
            </w:pPr>
            <w:r>
              <w:rPr>
                <w:color w:val="000000"/>
              </w:rPr>
              <w:t>Preparing budgets and schedules</w:t>
            </w:r>
          </w:p>
          <w:p w:rsidR="0006561E" w:rsidRDefault="002C3407">
            <w:pPr>
              <w:numPr>
                <w:ilvl w:val="0"/>
                <w:numId w:val="3"/>
              </w:numPr>
              <w:spacing w:before="100" w:after="0"/>
            </w:pPr>
            <w:r>
              <w:rPr>
                <w:color w:val="000000"/>
              </w:rPr>
              <w:t>Preparing reports and other HUD-required documents</w:t>
            </w:r>
          </w:p>
          <w:p w:rsidR="0006561E" w:rsidRDefault="002C3407">
            <w:pPr>
              <w:numPr>
                <w:ilvl w:val="0"/>
                <w:numId w:val="3"/>
              </w:numPr>
              <w:spacing w:before="100" w:after="0"/>
            </w:pPr>
            <w:r>
              <w:rPr>
                <w:color w:val="000000"/>
              </w:rPr>
              <w:t>Program planning</w:t>
            </w:r>
          </w:p>
          <w:p w:rsidR="0006561E" w:rsidRDefault="002C3407">
            <w:pPr>
              <w:numPr>
                <w:ilvl w:val="0"/>
                <w:numId w:val="3"/>
              </w:numPr>
              <w:spacing w:before="100" w:after="0"/>
            </w:pPr>
            <w:r>
              <w:rPr>
                <w:color w:val="000000"/>
              </w:rPr>
              <w:t>Public Information</w:t>
            </w:r>
          </w:p>
          <w:p w:rsidR="0006561E" w:rsidRDefault="002C3407">
            <w:pPr>
              <w:numPr>
                <w:ilvl w:val="0"/>
                <w:numId w:val="3"/>
              </w:numPr>
              <w:spacing w:before="100" w:after="0"/>
            </w:pPr>
            <w:r>
              <w:rPr>
                <w:color w:val="000000"/>
              </w:rPr>
              <w:t>Monitoring program activities</w:t>
            </w:r>
          </w:p>
          <w:p w:rsidR="0006561E" w:rsidRDefault="002C3407">
            <w:pPr>
              <w:numPr>
                <w:ilvl w:val="0"/>
                <w:numId w:val="3"/>
              </w:numPr>
              <w:spacing w:before="100" w:after="0"/>
            </w:pPr>
            <w:r>
              <w:rPr>
                <w:color w:val="000000"/>
              </w:rPr>
              <w:t>Fair Housing activities</w:t>
            </w:r>
          </w:p>
          <w:p w:rsidR="0006561E" w:rsidRDefault="002C3407">
            <w:pPr>
              <w:numPr>
                <w:ilvl w:val="0"/>
                <w:numId w:val="3"/>
              </w:numPr>
              <w:spacing w:before="100" w:after="0"/>
            </w:pPr>
            <w:r>
              <w:rPr>
                <w:color w:val="000000"/>
              </w:rPr>
              <w:t>Indirect costs</w:t>
            </w:r>
          </w:p>
          <w:p w:rsidR="0006561E" w:rsidRDefault="002C3407">
            <w:pPr>
              <w:numPr>
                <w:ilvl w:val="0"/>
                <w:numId w:val="3"/>
              </w:numPr>
              <w:spacing w:before="100" w:after="0"/>
            </w:pPr>
            <w:r>
              <w:rPr>
                <w:color w:val="000000"/>
              </w:rPr>
              <w:t>Submission of applications for Federal programs</w:t>
            </w:r>
          </w:p>
        </w:tc>
      </w:tr>
      <w:tr w:rsidR="0006561E">
        <w:trPr>
          <w:cantSplit/>
        </w:trPr>
        <w:tc>
          <w:tcPr>
            <w:tcW w:w="0" w:type="auto"/>
            <w:vMerge w:val="restart"/>
          </w:tcPr>
          <w:p w:rsidR="0006561E" w:rsidRDefault="002C3407">
            <w:r>
              <w:rPr>
                <w:b/>
              </w:rPr>
              <w:t>2</w:t>
            </w:r>
          </w:p>
        </w:tc>
        <w:tc>
          <w:tcPr>
            <w:tcW w:w="0" w:type="auto"/>
          </w:tcPr>
          <w:p w:rsidR="00FA0F96" w:rsidRDefault="002C3407">
            <w:pPr>
              <w:keepNext/>
              <w:spacing w:before="100" w:after="0"/>
              <w:rPr>
                <w:b/>
              </w:rPr>
            </w:pPr>
            <w:r>
              <w:rPr>
                <w:b/>
              </w:rPr>
              <w:t>Project Name</w:t>
            </w:r>
          </w:p>
        </w:tc>
        <w:tc>
          <w:tcPr>
            <w:tcW w:w="0" w:type="auto"/>
          </w:tcPr>
          <w:p w:rsidR="0006561E" w:rsidRDefault="002C3407">
            <w:pPr>
              <w:spacing w:before="100" w:after="0"/>
            </w:pPr>
            <w:r>
              <w:rPr>
                <w:color w:val="000000"/>
              </w:rPr>
              <w:t>2024 Public Services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Area</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Goals Supported</w:t>
            </w:r>
          </w:p>
        </w:tc>
        <w:tc>
          <w:tcPr>
            <w:tcW w:w="0" w:type="auto"/>
          </w:tcPr>
          <w:p w:rsidR="0006561E" w:rsidRDefault="002C3407">
            <w:pPr>
              <w:spacing w:before="100" w:after="0"/>
            </w:pPr>
            <w:r>
              <w:rPr>
                <w:color w:val="000000"/>
              </w:rPr>
              <w:t>Public Services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Needs Addressed</w:t>
            </w:r>
          </w:p>
        </w:tc>
        <w:tc>
          <w:tcPr>
            <w:tcW w:w="0" w:type="auto"/>
          </w:tcPr>
          <w:p w:rsidR="0006561E" w:rsidRDefault="002C3407">
            <w:pPr>
              <w:spacing w:before="100" w:after="0"/>
            </w:pPr>
            <w:r>
              <w:rPr>
                <w:color w:val="000000"/>
              </w:rPr>
              <w:t>Provide Decent Housing</w:t>
            </w:r>
            <w:r>
              <w:rPr>
                <w:color w:val="000000"/>
              </w:rPr>
              <w:br/>
              <w:t>Create A Suitable Living Environment</w:t>
            </w:r>
            <w:r>
              <w:rPr>
                <w:color w:val="000000"/>
              </w:rPr>
              <w:br/>
              <w:t>Expand Opportunities for LMI Persons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Funding</w:t>
            </w:r>
          </w:p>
        </w:tc>
        <w:tc>
          <w:tcPr>
            <w:tcW w:w="0" w:type="auto"/>
          </w:tcPr>
          <w:p w:rsidR="0006561E" w:rsidRDefault="002C3407">
            <w:pPr>
              <w:spacing w:before="100" w:after="0"/>
            </w:pPr>
            <w:r>
              <w:rPr>
                <w:color w:val="000000"/>
              </w:rPr>
              <w:t>CDBG: $49,737</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 xml:space="preserve">Public services are an integral part of a comprehensive </w:t>
            </w:r>
            <w:r>
              <w:rPr>
                <w:color w:val="000000"/>
              </w:rPr>
              <w:t>community development strategy. Public Service activities provide a wide range of activities that address needs in the community provided for the target population. Public services can strengthen communities by addressing the needs of specific populations.</w:t>
            </w:r>
            <w:r>
              <w:rPr>
                <w:color w:val="000000"/>
              </w:rPr>
              <w:t xml:space="preserve"> They can address various individual needs and increase CDBG dollars' impact by complementing other activities. The City of Minot may allocate up to 15% of CDBG funds to public services programs that provide supportive services to low- to moderate-income p</w:t>
            </w:r>
            <w:r>
              <w:rPr>
                <w:color w:val="000000"/>
              </w:rPr>
              <w:t>ersons or prevent homelessness. In general, these services are provided by local non-profit partners. This funding is capped at 15% of the CDBG entitlement plus program income from the previous year.  Minot's goal to improve and provide public services may</w:t>
            </w:r>
            <w:r>
              <w:rPr>
                <w:color w:val="000000"/>
              </w:rPr>
              <w:t xml:space="preserve"> include but is not limited to: employment services, crime prevention and public safety, child care, health services, substance use services, fair housing counseling, education programs, energy conservation, services for homeless persons, services for seni</w:t>
            </w:r>
            <w:r>
              <w:rPr>
                <w:color w:val="000000"/>
              </w:rPr>
              <w:t>ors, welfare services (excluding income payments), and recreational services.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Date</w:t>
            </w:r>
          </w:p>
        </w:tc>
        <w:tc>
          <w:tcPr>
            <w:tcW w:w="0" w:type="auto"/>
          </w:tcPr>
          <w:p w:rsidR="0006561E" w:rsidRDefault="002C3407">
            <w:pPr>
              <w:spacing w:before="100" w:after="0"/>
            </w:pPr>
            <w:r>
              <w:rPr>
                <w:color w:val="000000"/>
              </w:rPr>
              <w:t>6/30/2025</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6561E" w:rsidRDefault="002C3407">
            <w:pPr>
              <w:spacing w:before="100" w:after="0"/>
            </w:pPr>
            <w:r>
              <w:rPr>
                <w:color w:val="000000"/>
              </w:rPr>
              <w:t xml:space="preserve">City of Minot staff is consulting service providers to identify </w:t>
            </w:r>
            <w:r>
              <w:rPr>
                <w:color w:val="000000"/>
              </w:rPr>
              <w:t>key gaps in priority public services for city residents.</w:t>
            </w:r>
          </w:p>
          <w:p w:rsidR="0006561E" w:rsidRDefault="002C3407">
            <w:pPr>
              <w:spacing w:before="100" w:after="0"/>
            </w:pPr>
            <w:r>
              <w:rPr>
                <w:color w:val="000000"/>
              </w:rPr>
              <w:t>An estimated 425 unduplicated LMI people will be served in the first year as a CDBG Entitlement.</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6561E" w:rsidRDefault="002C3407">
            <w:pPr>
              <w:spacing w:before="100" w:after="0"/>
            </w:pPr>
            <w:r>
              <w:rPr>
                <w:color w:val="000000"/>
              </w:rPr>
              <w:t>Public Services will be available citywide.</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Planned Activities</w:t>
            </w:r>
          </w:p>
        </w:tc>
        <w:tc>
          <w:tcPr>
            <w:tcW w:w="0" w:type="auto"/>
          </w:tcPr>
          <w:p w:rsidR="0006561E" w:rsidRDefault="002C3407">
            <w:pPr>
              <w:spacing w:before="100" w:after="0"/>
            </w:pPr>
            <w:r>
              <w:rPr>
                <w:color w:val="000000"/>
              </w:rPr>
              <w:t xml:space="preserve"> </w:t>
            </w:r>
          </w:p>
        </w:tc>
      </w:tr>
      <w:tr w:rsidR="0006561E">
        <w:trPr>
          <w:cantSplit/>
        </w:trPr>
        <w:tc>
          <w:tcPr>
            <w:tcW w:w="0" w:type="auto"/>
            <w:vMerge w:val="restart"/>
          </w:tcPr>
          <w:p w:rsidR="0006561E" w:rsidRDefault="002C3407">
            <w:r>
              <w:rPr>
                <w:b/>
              </w:rPr>
              <w:t>3</w:t>
            </w:r>
          </w:p>
        </w:tc>
        <w:tc>
          <w:tcPr>
            <w:tcW w:w="0" w:type="auto"/>
          </w:tcPr>
          <w:p w:rsidR="00FA0F96" w:rsidRDefault="002C3407">
            <w:pPr>
              <w:keepNext/>
              <w:spacing w:before="100" w:after="0"/>
              <w:rPr>
                <w:b/>
              </w:rPr>
            </w:pPr>
            <w:r>
              <w:rPr>
                <w:b/>
              </w:rPr>
              <w:t>Project N</w:t>
            </w:r>
            <w:r>
              <w:rPr>
                <w:b/>
              </w:rPr>
              <w:t>ame</w:t>
            </w:r>
          </w:p>
        </w:tc>
        <w:tc>
          <w:tcPr>
            <w:tcW w:w="0" w:type="auto"/>
          </w:tcPr>
          <w:p w:rsidR="0006561E" w:rsidRDefault="002C3407">
            <w:pPr>
              <w:spacing w:before="100" w:after="0"/>
            </w:pPr>
            <w:r>
              <w:rPr>
                <w:color w:val="000000"/>
              </w:rPr>
              <w:t>2024 Public Facilities and Infrastructure Improvements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Area</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Goals Supported</w:t>
            </w:r>
          </w:p>
        </w:tc>
        <w:tc>
          <w:tcPr>
            <w:tcW w:w="0" w:type="auto"/>
          </w:tcPr>
          <w:p w:rsidR="0006561E" w:rsidRDefault="002C3407">
            <w:pPr>
              <w:spacing w:before="100" w:after="0"/>
            </w:pPr>
            <w:r>
              <w:rPr>
                <w:color w:val="000000"/>
              </w:rPr>
              <w:t>Public Facilities and Infrastructure Improvements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Needs Addressed</w:t>
            </w:r>
          </w:p>
        </w:tc>
        <w:tc>
          <w:tcPr>
            <w:tcW w:w="0" w:type="auto"/>
          </w:tcPr>
          <w:p w:rsidR="0006561E" w:rsidRDefault="002C3407">
            <w:pPr>
              <w:spacing w:before="100" w:after="0"/>
            </w:pPr>
            <w:r>
              <w:rPr>
                <w:color w:val="000000"/>
              </w:rPr>
              <w:t>Create A Suitable Living Environment</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Funding</w:t>
            </w:r>
          </w:p>
        </w:tc>
        <w:tc>
          <w:tcPr>
            <w:tcW w:w="0" w:type="auto"/>
          </w:tcPr>
          <w:p w:rsidR="0006561E" w:rsidRDefault="002C3407">
            <w:pPr>
              <w:spacing w:before="100" w:after="0"/>
            </w:pPr>
            <w:r>
              <w:rPr>
                <w:color w:val="000000"/>
              </w:rPr>
              <w:t>CDBG: $105,527</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 xml:space="preserve">Public </w:t>
            </w:r>
            <w:r>
              <w:rPr>
                <w:color w:val="000000"/>
              </w:rPr>
              <w:t>Facilities and Improvements are publicly-owned facilities and infrastructure such as streets, playgrounds, underground utilities, and buildings owned by nonprofits open to the general public. Safe and accessible infrastructure is essential to the quality o</w:t>
            </w:r>
            <w:r>
              <w:rPr>
                <w:color w:val="000000"/>
              </w:rPr>
              <w:t>f life and building communities that support community diversity and stability. Public facilities and public improvements are generally interpreted to include all facilities and improvements that are publicly owned or owned by a nonprofit and open to the g</w:t>
            </w:r>
            <w:r>
              <w:rPr>
                <w:color w:val="000000"/>
              </w:rPr>
              <w:t>eneral public. Acquisition, construction, reconstruction, rehabilitation, and installation of public facilities and improvements are eligible activities.  Minot's goal to improve and expand public facilities may include but is not limited to ADA Improvemen</w:t>
            </w:r>
            <w:r>
              <w:rPr>
                <w:color w:val="000000"/>
              </w:rPr>
              <w:t>ts, senior centers, homeless and domestic violence facilities, neighborhood facilities, and health facilities.  Public Infrastructure Improvements will focus on safe and accessible infrastructure essential to the quality of life and building communities th</w:t>
            </w:r>
            <w:r>
              <w:rPr>
                <w:color w:val="000000"/>
              </w:rPr>
              <w:t xml:space="preserve">at support community diversity and stability. Public infrastructure improvements will generally include the acquisition, construction, reconstruction, and installation of public infrastructure.  Minot's goal to improve and expand public infrastructure may </w:t>
            </w:r>
            <w:r>
              <w:rPr>
                <w:color w:val="000000"/>
              </w:rPr>
              <w:t>include but is not limited to ADA Improvements, sidewalks, and curb cuts.</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Date</w:t>
            </w:r>
          </w:p>
        </w:tc>
        <w:tc>
          <w:tcPr>
            <w:tcW w:w="0" w:type="auto"/>
          </w:tcPr>
          <w:p w:rsidR="0006561E" w:rsidRDefault="002C3407">
            <w:pPr>
              <w:spacing w:before="100" w:after="0"/>
            </w:pPr>
            <w:r>
              <w:rPr>
                <w:color w:val="000000"/>
              </w:rPr>
              <w:t>6/30/2025</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6561E" w:rsidRDefault="002C3407">
            <w:pPr>
              <w:spacing w:before="100" w:after="0"/>
            </w:pPr>
            <w:r>
              <w:rPr>
                <w:color w:val="000000"/>
              </w:rPr>
              <w:t>The City</w:t>
            </w:r>
            <w:r>
              <w:rPr>
                <w:color w:val="000000"/>
              </w:rPr>
              <w:t xml:space="preserve"> estimates 530 individuals will benefit from PY 2024 Public Facilities and Infrastructure activities.</w:t>
            </w:r>
          </w:p>
          <w:p w:rsidR="0006561E" w:rsidRDefault="002C3407">
            <w:pPr>
              <w:spacing w:before="100" w:after="0"/>
            </w:pPr>
            <w:r>
              <w:rPr>
                <w:color w:val="000000"/>
              </w:rPr>
              <w:t>Staff is working with key stakeholders to identify projects that are critical to continued partner/city success, may have a funding gap, impact LMI reside</w:t>
            </w:r>
            <w:r>
              <w:rPr>
                <w:color w:val="000000"/>
              </w:rPr>
              <w:t>nts, and are able to meet program requirements.</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6561E" w:rsidRDefault="002C3407">
            <w:pPr>
              <w:spacing w:before="100" w:after="0"/>
            </w:pPr>
            <w:r>
              <w:rPr>
                <w:color w:val="000000"/>
              </w:rPr>
              <w:t>Improvements may be made citywide as eligible activities are identified.</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Planned Activities</w:t>
            </w:r>
          </w:p>
        </w:tc>
        <w:tc>
          <w:tcPr>
            <w:tcW w:w="0" w:type="auto"/>
          </w:tcPr>
          <w:p w:rsidR="0006561E" w:rsidRDefault="002C3407">
            <w:pPr>
              <w:spacing w:before="100" w:after="0"/>
            </w:pPr>
            <w:r>
              <w:rPr>
                <w:color w:val="000000"/>
              </w:rPr>
              <w:t>The City plans to invest in public infrastructure and facility improvements that will benef</w:t>
            </w:r>
            <w:r>
              <w:rPr>
                <w:color w:val="000000"/>
              </w:rPr>
              <w:t>it Minot residents in greatest need.</w:t>
            </w:r>
          </w:p>
          <w:p w:rsidR="0006561E" w:rsidRDefault="002C3407">
            <w:pPr>
              <w:spacing w:before="100" w:after="0"/>
            </w:pPr>
            <w:r>
              <w:rPr>
                <w:color w:val="000000"/>
              </w:rPr>
              <w:t>Work with internal and external stakeholders continues as Minot staff review needs and opportunities to impact LMI residents with vital improvements.</w:t>
            </w:r>
          </w:p>
        </w:tc>
      </w:tr>
      <w:tr w:rsidR="0006561E">
        <w:trPr>
          <w:cantSplit/>
        </w:trPr>
        <w:tc>
          <w:tcPr>
            <w:tcW w:w="0" w:type="auto"/>
            <w:vMerge w:val="restart"/>
          </w:tcPr>
          <w:p w:rsidR="0006561E" w:rsidRDefault="002C3407">
            <w:r>
              <w:rPr>
                <w:b/>
              </w:rPr>
              <w:t>4</w:t>
            </w:r>
          </w:p>
        </w:tc>
        <w:tc>
          <w:tcPr>
            <w:tcW w:w="0" w:type="auto"/>
          </w:tcPr>
          <w:p w:rsidR="00FA0F96" w:rsidRDefault="002C3407">
            <w:pPr>
              <w:keepNext/>
              <w:spacing w:before="100" w:after="0"/>
              <w:rPr>
                <w:b/>
              </w:rPr>
            </w:pPr>
            <w:r>
              <w:rPr>
                <w:b/>
              </w:rPr>
              <w:t>Project Name</w:t>
            </w:r>
          </w:p>
        </w:tc>
        <w:tc>
          <w:tcPr>
            <w:tcW w:w="0" w:type="auto"/>
          </w:tcPr>
          <w:p w:rsidR="0006561E" w:rsidRDefault="002C3407">
            <w:pPr>
              <w:spacing w:before="100" w:after="0"/>
            </w:pPr>
            <w:r>
              <w:rPr>
                <w:color w:val="000000"/>
              </w:rPr>
              <w:t>2024 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Area</w:t>
            </w:r>
          </w:p>
        </w:tc>
        <w:tc>
          <w:tcPr>
            <w:tcW w:w="0" w:type="auto"/>
          </w:tcPr>
          <w:p w:rsidR="0006561E" w:rsidRDefault="002C3407">
            <w:pPr>
              <w:spacing w:before="100" w:after="0"/>
            </w:pPr>
            <w:r>
              <w:rPr>
                <w:color w:val="000000"/>
              </w:rPr>
              <w:t>Citywide</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Goals Supported</w:t>
            </w:r>
          </w:p>
        </w:tc>
        <w:tc>
          <w:tcPr>
            <w:tcW w:w="0" w:type="auto"/>
          </w:tcPr>
          <w:p w:rsidR="0006561E" w:rsidRDefault="002C3407">
            <w:pPr>
              <w:spacing w:before="100" w:after="0"/>
            </w:pPr>
            <w:r>
              <w:rPr>
                <w:color w:val="000000"/>
              </w:rPr>
              <w:t>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Needs Addressed</w:t>
            </w:r>
          </w:p>
        </w:tc>
        <w:tc>
          <w:tcPr>
            <w:tcW w:w="0" w:type="auto"/>
          </w:tcPr>
          <w:p w:rsidR="0006561E" w:rsidRDefault="002C3407">
            <w:pPr>
              <w:spacing w:before="100" w:after="0"/>
            </w:pPr>
            <w:r>
              <w:rPr>
                <w:color w:val="000000"/>
              </w:rPr>
              <w:t>Provide Decent Housing</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Funding</w:t>
            </w:r>
          </w:p>
        </w:tc>
        <w:tc>
          <w:tcPr>
            <w:tcW w:w="0" w:type="auto"/>
          </w:tcPr>
          <w:p w:rsidR="0006561E" w:rsidRDefault="002C3407">
            <w:pPr>
              <w:spacing w:before="100" w:after="0"/>
            </w:pPr>
            <w:r>
              <w:rPr>
                <w:color w:val="000000"/>
              </w:rPr>
              <w:t>CDBG: $110,000</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Description</w:t>
            </w:r>
          </w:p>
        </w:tc>
        <w:tc>
          <w:tcPr>
            <w:tcW w:w="0" w:type="auto"/>
          </w:tcPr>
          <w:p w:rsidR="0006561E" w:rsidRDefault="002C3407">
            <w:pPr>
              <w:spacing w:before="100" w:after="0"/>
            </w:pPr>
            <w:r>
              <w:rPr>
                <w:color w:val="000000"/>
              </w:rPr>
              <w:t>The City prioritized goals and objectives for using CDBG funding to strategically and effectively benefit low- and moderate-income residents by increasing access to de</w:t>
            </w:r>
            <w:r>
              <w:rPr>
                <w:color w:val="000000"/>
              </w:rPr>
              <w:t>cent housing and creating a suitable living environment while expanding economic opportunities for LMI persons. Minot is committed to improving and expanding access to safe and affordable housing for low- and moderate-income (LMI) residents. Affordable and</w:t>
            </w:r>
            <w:r>
              <w:rPr>
                <w:color w:val="000000"/>
              </w:rPr>
              <w:t xml:space="preserve"> safe housing helps to provide financial stability, reduces the chances of a person becoming homeless, and promotes housing sustainability.</w:t>
            </w:r>
          </w:p>
        </w:tc>
      </w:tr>
      <w:tr w:rsidR="0006561E">
        <w:trPr>
          <w:cantSplit/>
        </w:trPr>
        <w:tc>
          <w:tcPr>
            <w:tcW w:w="0" w:type="auto"/>
            <w:vMerge/>
          </w:tcPr>
          <w:p w:rsidR="0006561E" w:rsidRDefault="0006561E"/>
        </w:tc>
        <w:tc>
          <w:tcPr>
            <w:tcW w:w="0" w:type="auto"/>
          </w:tcPr>
          <w:p w:rsidR="00FA0F96" w:rsidRDefault="002C3407">
            <w:pPr>
              <w:keepNext/>
              <w:spacing w:before="100" w:after="0"/>
              <w:rPr>
                <w:b/>
              </w:rPr>
            </w:pPr>
            <w:r>
              <w:rPr>
                <w:b/>
              </w:rPr>
              <w:t>Target Date</w:t>
            </w:r>
          </w:p>
        </w:tc>
        <w:tc>
          <w:tcPr>
            <w:tcW w:w="0" w:type="auto"/>
          </w:tcPr>
          <w:p w:rsidR="0006561E" w:rsidRDefault="002C3407">
            <w:pPr>
              <w:spacing w:before="100" w:after="0"/>
            </w:pPr>
            <w:r>
              <w:rPr>
                <w:color w:val="000000"/>
              </w:rPr>
              <w:t>6/30/2025</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6561E" w:rsidRDefault="002C3407">
            <w:pPr>
              <w:spacing w:before="100" w:after="0"/>
            </w:pPr>
            <w:r>
              <w:rPr>
                <w:color w:val="000000"/>
              </w:rPr>
              <w:t>The City estimates assisting the following activities;</w:t>
            </w:r>
          </w:p>
          <w:p w:rsidR="0006561E" w:rsidRDefault="002C3407">
            <w:pPr>
              <w:numPr>
                <w:ilvl w:val="0"/>
                <w:numId w:val="3"/>
              </w:numPr>
              <w:spacing w:before="100" w:after="0"/>
            </w:pPr>
            <w:r>
              <w:rPr>
                <w:color w:val="000000"/>
              </w:rPr>
              <w:t>Create new homeownership opportunities, either through homebuyer assistance or eligible redevelopment activities - 1 household assisted</w:t>
            </w:r>
          </w:p>
          <w:p w:rsidR="0006561E" w:rsidRDefault="002C3407">
            <w:pPr>
              <w:numPr>
                <w:ilvl w:val="0"/>
                <w:numId w:val="3"/>
              </w:numPr>
              <w:spacing w:before="100" w:after="0"/>
            </w:pPr>
            <w:r>
              <w:rPr>
                <w:color w:val="000000"/>
              </w:rPr>
              <w:t>Home Repair Loan Program - 3 households assisted</w:t>
            </w:r>
          </w:p>
          <w:p w:rsidR="0006561E" w:rsidRDefault="002C3407">
            <w:pPr>
              <w:spacing w:before="100" w:after="0"/>
            </w:pPr>
            <w:r>
              <w:rPr>
                <w:color w:val="000000"/>
              </w:rPr>
              <w:t>Other eligible a</w:t>
            </w:r>
            <w:r>
              <w:rPr>
                <w:color w:val="000000"/>
              </w:rPr>
              <w:t>ctivities may be considered, as opportunity is available.</w:t>
            </w:r>
          </w:p>
          <w:p w:rsidR="0006561E" w:rsidRDefault="0006561E">
            <w:pPr>
              <w:spacing w:before="100" w:after="0"/>
            </w:pP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6561E" w:rsidRDefault="002C3407">
            <w:pPr>
              <w:spacing w:before="100" w:after="0"/>
            </w:pPr>
            <w:r>
              <w:rPr>
                <w:color w:val="000000"/>
              </w:rPr>
              <w:t>Activities may be undertaken throughout the City of Minot</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rPr>
            </w:pPr>
            <w:r>
              <w:rPr>
                <w:rStyle w:val="Strong"/>
                <w:rFonts w:asciiTheme="minorHAnsi" w:hAnsiTheme="minorHAnsi"/>
              </w:rPr>
              <w:t>Planned Activities</w:t>
            </w:r>
          </w:p>
        </w:tc>
        <w:tc>
          <w:tcPr>
            <w:tcW w:w="0" w:type="auto"/>
          </w:tcPr>
          <w:p w:rsidR="0006561E" w:rsidRDefault="002C3407">
            <w:pPr>
              <w:spacing w:before="100" w:after="0"/>
            </w:pPr>
            <w:r>
              <w:rPr>
                <w:color w:val="000000"/>
              </w:rPr>
              <w:t>The City of Minot is working with staff and stakeholders to;</w:t>
            </w:r>
          </w:p>
          <w:p w:rsidR="0006561E" w:rsidRDefault="002C3407">
            <w:pPr>
              <w:numPr>
                <w:ilvl w:val="0"/>
                <w:numId w:val="3"/>
              </w:numPr>
              <w:spacing w:before="100" w:after="0"/>
            </w:pPr>
            <w:r>
              <w:rPr>
                <w:color w:val="000000"/>
              </w:rPr>
              <w:t xml:space="preserve">Create a CDBG Home Repair Loan </w:t>
            </w:r>
            <w:r>
              <w:rPr>
                <w:color w:val="000000"/>
              </w:rPr>
              <w:t>Program</w:t>
            </w:r>
          </w:p>
          <w:p w:rsidR="0006561E" w:rsidRDefault="002C3407">
            <w:pPr>
              <w:numPr>
                <w:ilvl w:val="0"/>
                <w:numId w:val="3"/>
              </w:numPr>
              <w:spacing w:before="100" w:after="0"/>
            </w:pPr>
            <w:r>
              <w:rPr>
                <w:color w:val="000000"/>
              </w:rPr>
              <w:t>Target new LMI homeownership opportunities (homebuyer assistance, property acquisition...)</w:t>
            </w:r>
          </w:p>
          <w:p w:rsidR="0006561E" w:rsidRDefault="002C3407">
            <w:pPr>
              <w:spacing w:before="100" w:after="0"/>
            </w:pPr>
            <w:r>
              <w:rPr>
                <w:color w:val="000000"/>
              </w:rPr>
              <w:t xml:space="preserve">Other eligible housing activities may be undertaken. Opportunities to assist LMI multifamily development are under consideration. These activities typically </w:t>
            </w:r>
            <w:r>
              <w:rPr>
                <w:color w:val="000000"/>
              </w:rPr>
              <w:t>take multiple years to develop.</w:t>
            </w:r>
          </w:p>
        </w:tc>
      </w:tr>
    </w:tbl>
    <w:p w:rsidR="00FA0F96" w:rsidRDefault="002C3407">
      <w:pPr>
        <w:pStyle w:val="Heading2"/>
        <w:pageBreakBefore/>
        <w:widowControl w:val="0"/>
        <w:rPr>
          <w:rFonts w:ascii="Calibri" w:hAnsi="Calibri"/>
          <w:i w:val="0"/>
        </w:rPr>
      </w:pPr>
      <w:bookmarkStart w:id="10" w:name="_Toc309810477"/>
      <w:bookmarkEnd w:id="9"/>
      <w:r>
        <w:rPr>
          <w:rFonts w:ascii="Calibri" w:hAnsi="Calibri"/>
          <w:i w:val="0"/>
        </w:rPr>
        <w:lastRenderedPageBreak/>
        <w:t xml:space="preserve">AP-50 Geographic Distribution </w:t>
      </w:r>
      <w:bookmarkEnd w:id="10"/>
      <w:r>
        <w:rPr>
          <w:rFonts w:ascii="Calibri" w:hAnsi="Calibri"/>
          <w:i w:val="0"/>
        </w:rPr>
        <w:t>– 91.220(f)</w:t>
      </w:r>
    </w:p>
    <w:p w:rsidR="00FA0F96" w:rsidRDefault="002C3407">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06561E" w:rsidRDefault="002C3407">
      <w:pPr>
        <w:keepNext/>
        <w:widowControl w:val="0"/>
        <w:spacing w:beforeAutospacing="1" w:afterAutospacing="1"/>
        <w:rPr>
          <w:rFonts w:cs="Arial"/>
          <w:szCs w:val="26"/>
        </w:rPr>
      </w:pPr>
      <w:r>
        <w:rPr>
          <w:rFonts w:cs="Arial"/>
        </w:rPr>
        <w:t>The projects in PY 2024 do not e</w:t>
      </w:r>
      <w:r>
        <w:rPr>
          <w:rFonts w:cs="Arial"/>
        </w:rPr>
        <w:t>mphasize any one geographic area of Minot. The City does not have a singular concentration of low- to moderate-income residents. Funds are generally dispersed out geographically to have the most significant impact.  </w:t>
      </w:r>
    </w:p>
    <w:p w:rsidR="0006561E" w:rsidRDefault="002C3407">
      <w:pPr>
        <w:keepNext/>
        <w:widowControl w:val="0"/>
        <w:spacing w:beforeAutospacing="1" w:afterAutospacing="1"/>
        <w:rPr>
          <w:rFonts w:cs="Arial"/>
          <w:szCs w:val="26"/>
        </w:rPr>
      </w:pPr>
      <w:r>
        <w:rPr>
          <w:rFonts w:cs="Arial"/>
        </w:rPr>
        <w:t>While some projects may focus on a low-</w:t>
      </w:r>
      <w:r>
        <w:rPr>
          <w:rFonts w:cs="Arial"/>
        </w:rPr>
        <w:t xml:space="preserve"> to moderate-income area (LMA), they are not part of a greater neighborhood plan.</w:t>
      </w:r>
    </w:p>
    <w:p w:rsidR="00FA0F96" w:rsidRDefault="002C3407">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FA0F96">
        <w:trPr>
          <w:cantSplit/>
          <w:tblHeader/>
        </w:trPr>
        <w:tc>
          <w:tcPr>
            <w:tcW w:w="0" w:type="auto"/>
          </w:tcPr>
          <w:p w:rsidR="00FA0F96" w:rsidRDefault="002C3407">
            <w:pPr>
              <w:keepNext/>
              <w:widowControl w:val="0"/>
              <w:spacing w:after="0" w:line="240" w:lineRule="auto"/>
              <w:jc w:val="center"/>
              <w:rPr>
                <w:b/>
                <w:szCs w:val="24"/>
              </w:rPr>
            </w:pPr>
            <w:r>
              <w:rPr>
                <w:b/>
              </w:rPr>
              <w:t>Target Area</w:t>
            </w:r>
          </w:p>
        </w:tc>
        <w:tc>
          <w:tcPr>
            <w:tcW w:w="0" w:type="auto"/>
          </w:tcPr>
          <w:p w:rsidR="00FA0F96" w:rsidRDefault="002C3407">
            <w:pPr>
              <w:keepNext/>
              <w:widowControl w:val="0"/>
              <w:spacing w:after="0" w:line="240" w:lineRule="auto"/>
              <w:jc w:val="center"/>
              <w:rPr>
                <w:b/>
                <w:szCs w:val="24"/>
              </w:rPr>
            </w:pPr>
            <w:r>
              <w:rPr>
                <w:b/>
              </w:rPr>
              <w:t>Percentage of Funds</w:t>
            </w:r>
          </w:p>
        </w:tc>
      </w:tr>
      <w:tr w:rsidR="00FA0F96">
        <w:trPr>
          <w:cantSplit/>
          <w:tblHeader/>
        </w:trPr>
        <w:tc>
          <w:tcPr>
            <w:tcW w:w="0" w:type="auto"/>
          </w:tcPr>
          <w:p w:rsidR="00FA0F96" w:rsidRDefault="00FA0F96">
            <w:pPr>
              <w:keepNext/>
              <w:widowControl w:val="0"/>
              <w:spacing w:after="0" w:line="240" w:lineRule="auto"/>
              <w:rPr>
                <w:szCs w:val="24"/>
              </w:rPr>
            </w:pPr>
          </w:p>
        </w:tc>
        <w:tc>
          <w:tcPr>
            <w:tcW w:w="0" w:type="auto"/>
          </w:tcPr>
          <w:p w:rsidR="00FA0F96" w:rsidRDefault="00FA0F96">
            <w:pPr>
              <w:keepNext/>
              <w:widowControl w:val="0"/>
              <w:spacing w:after="0" w:line="240" w:lineRule="auto"/>
              <w:jc w:val="center"/>
              <w:rPr>
                <w:b/>
                <w:szCs w:val="24"/>
              </w:rPr>
            </w:pPr>
          </w:p>
        </w:tc>
      </w:tr>
    </w:tbl>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rsidR="00FA0F96" w:rsidRDefault="00FA0F96">
      <w:pPr>
        <w:spacing w:after="0" w:line="240" w:lineRule="auto"/>
        <w:rPr>
          <w:b/>
          <w:sz w:val="24"/>
          <w:szCs w:val="24"/>
        </w:rPr>
      </w:pPr>
    </w:p>
    <w:p w:rsidR="00FA0F96" w:rsidRDefault="002C3407">
      <w:pPr>
        <w:keepNext/>
        <w:widowControl w:val="0"/>
        <w:rPr>
          <w:b/>
          <w:sz w:val="24"/>
          <w:szCs w:val="24"/>
        </w:rPr>
      </w:pPr>
      <w:r>
        <w:rPr>
          <w:b/>
          <w:sz w:val="24"/>
          <w:szCs w:val="24"/>
        </w:rPr>
        <w:t xml:space="preserve">Rationale for the priorities for allocating investments geographically </w:t>
      </w:r>
    </w:p>
    <w:p w:rsidR="0006561E" w:rsidRDefault="002C3407">
      <w:pPr>
        <w:keepNext/>
        <w:widowControl w:val="0"/>
        <w:spacing w:beforeAutospacing="1" w:afterAutospacing="1"/>
        <w:rPr>
          <w:rFonts w:cs="Arial"/>
          <w:szCs w:val="24"/>
        </w:rPr>
      </w:pPr>
      <w:r>
        <w:rPr>
          <w:rFonts w:cs="Arial"/>
        </w:rPr>
        <w:t>The City did not identify a geographic target area as a basis for funding allocation priorities.  Goals and projects are not limited to a specific area within the City.</w:t>
      </w:r>
    </w:p>
    <w:p w:rsidR="00FA0F96" w:rsidRDefault="002C3407">
      <w:pPr>
        <w:keepNext/>
        <w:widowControl w:val="0"/>
        <w:spacing w:line="204" w:lineRule="auto"/>
        <w:rPr>
          <w:b/>
          <w:sz w:val="24"/>
          <w:szCs w:val="24"/>
        </w:rPr>
      </w:pPr>
      <w:r>
        <w:rPr>
          <w:b/>
          <w:sz w:val="24"/>
          <w:szCs w:val="24"/>
        </w:rPr>
        <w:t>Discussion</w:t>
      </w:r>
    </w:p>
    <w:p w:rsidR="0006561E" w:rsidRDefault="002C3407">
      <w:pPr>
        <w:keepNext/>
        <w:widowControl w:val="0"/>
        <w:spacing w:beforeAutospacing="1" w:afterAutospacing="1"/>
        <w:rPr>
          <w:b/>
          <w:sz w:val="24"/>
          <w:szCs w:val="24"/>
        </w:rPr>
      </w:pPr>
      <w:r>
        <w:rPr>
          <w:rFonts w:cs="Arial"/>
        </w:rPr>
        <w:t xml:space="preserve">All </w:t>
      </w:r>
      <w:r>
        <w:rPr>
          <w:rFonts w:cs="Arial"/>
        </w:rPr>
        <w:t>projects supported with CDBG funds are within the Minot city limits. The projects listed in the 2024 Action Plan will benefit low- and moderate-income residents throughout the City of Minot.</w:t>
      </w:r>
    </w:p>
    <w:p w:rsidR="00FA0F96" w:rsidRDefault="00FA0F96">
      <w:pPr>
        <w:rPr>
          <w:rFonts w:cs="Arial"/>
        </w:rPr>
      </w:pP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FA0F96" w:rsidRDefault="002C3407">
      <w:pPr>
        <w:pStyle w:val="Heading2"/>
        <w:widowControl w:val="0"/>
        <w:rPr>
          <w:rFonts w:ascii="Calibri" w:hAnsi="Calibri"/>
          <w:i w:val="0"/>
        </w:rPr>
      </w:pPr>
      <w:r>
        <w:rPr>
          <w:rFonts w:ascii="Calibri" w:hAnsi="Calibri"/>
          <w:i w:val="0"/>
        </w:rPr>
        <w:t>AP-55 Affordable Housing – 91.220(g)</w:t>
      </w:r>
    </w:p>
    <w:p w:rsidR="00FA0F96" w:rsidRDefault="002C3407">
      <w:pPr>
        <w:keepNext/>
        <w:widowControl w:val="0"/>
        <w:spacing w:line="204" w:lineRule="auto"/>
        <w:rPr>
          <w:b/>
          <w:sz w:val="28"/>
          <w:szCs w:val="28"/>
        </w:rPr>
      </w:pPr>
      <w:r>
        <w:rPr>
          <w:b/>
          <w:sz w:val="24"/>
          <w:szCs w:val="24"/>
        </w:rPr>
        <w:t>Introdu</w:t>
      </w:r>
      <w:r>
        <w:rPr>
          <w:b/>
          <w:sz w:val="24"/>
          <w:szCs w:val="24"/>
        </w:rPr>
        <w:t>ction</w:t>
      </w:r>
    </w:p>
    <w:p w:rsidR="00FA0F96" w:rsidRDefault="00FA0F96">
      <w:pPr>
        <w:keepNext/>
        <w:widowControl w:val="0"/>
        <w:spacing w:line="204" w:lineRule="auto"/>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trPr>
          <w:cantSplit/>
          <w:tblHeader/>
        </w:trPr>
        <w:tc>
          <w:tcPr>
            <w:tcW w:w="6473" w:type="dxa"/>
            <w:gridSpan w:val="2"/>
          </w:tcPr>
          <w:p w:rsidR="00FA0F96" w:rsidRDefault="002C3407">
            <w:pPr>
              <w:keepNext/>
              <w:widowControl w:val="0"/>
              <w:spacing w:after="0" w:line="240" w:lineRule="auto"/>
              <w:jc w:val="center"/>
              <w:rPr>
                <w:b/>
                <w:szCs w:val="24"/>
              </w:rPr>
            </w:pPr>
            <w:r>
              <w:rPr>
                <w:b/>
              </w:rPr>
              <w:t>One Year Goals for the Number of Households to be Supported</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Homeless</w:t>
            </w:r>
          </w:p>
        </w:tc>
        <w:tc>
          <w:tcPr>
            <w:tcW w:w="1620" w:type="dxa"/>
            <w:tcBorders>
              <w:top w:val="nil"/>
              <w:bottom w:val="nil"/>
            </w:tcBorders>
            <w:vAlign w:val="bottom"/>
          </w:tcPr>
          <w:p w:rsidR="0006561E" w:rsidRDefault="002C3407">
            <w:pPr>
              <w:spacing w:beforeAutospacing="1" w:afterAutospacing="1"/>
              <w:jc w:val="right"/>
            </w:pPr>
            <w:r>
              <w:rPr>
                <w:color w:val="000000"/>
              </w:rPr>
              <w:t>0</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Non-Homeless</w:t>
            </w:r>
          </w:p>
        </w:tc>
        <w:tc>
          <w:tcPr>
            <w:tcW w:w="1620" w:type="dxa"/>
            <w:tcBorders>
              <w:top w:val="nil"/>
              <w:bottom w:val="nil"/>
            </w:tcBorders>
            <w:vAlign w:val="bottom"/>
          </w:tcPr>
          <w:p w:rsidR="0006561E" w:rsidRDefault="002C3407">
            <w:pPr>
              <w:spacing w:beforeAutospacing="1" w:afterAutospacing="1"/>
              <w:jc w:val="right"/>
            </w:pPr>
            <w:r>
              <w:rPr>
                <w:color w:val="000000"/>
              </w:rPr>
              <w:t>425</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Special-Needs</w:t>
            </w:r>
          </w:p>
        </w:tc>
        <w:tc>
          <w:tcPr>
            <w:tcW w:w="1620" w:type="dxa"/>
            <w:tcBorders>
              <w:top w:val="nil"/>
              <w:bottom w:val="nil"/>
            </w:tcBorders>
            <w:vAlign w:val="bottom"/>
          </w:tcPr>
          <w:p w:rsidR="0006561E" w:rsidRDefault="002C3407">
            <w:pPr>
              <w:spacing w:beforeAutospacing="1" w:afterAutospacing="1"/>
              <w:jc w:val="right"/>
            </w:pPr>
            <w:r>
              <w:rPr>
                <w:color w:val="000000"/>
              </w:rPr>
              <w:t>0</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Total</w:t>
            </w:r>
          </w:p>
        </w:tc>
        <w:tc>
          <w:tcPr>
            <w:tcW w:w="1620" w:type="dxa"/>
            <w:tcBorders>
              <w:top w:val="nil"/>
              <w:bottom w:val="nil"/>
            </w:tcBorders>
            <w:vAlign w:val="bottom"/>
          </w:tcPr>
          <w:p w:rsidR="0006561E" w:rsidRDefault="002C3407">
            <w:pPr>
              <w:spacing w:beforeAutospacing="1" w:afterAutospacing="1"/>
              <w:jc w:val="right"/>
            </w:pPr>
            <w:r>
              <w:rPr>
                <w:color w:val="000000"/>
              </w:rPr>
              <w:t>425</w:t>
            </w:r>
          </w:p>
        </w:tc>
      </w:tr>
    </w:tbl>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rsidR="00FA0F96" w:rsidRDefault="00FA0F96">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A0F96">
        <w:trPr>
          <w:cantSplit/>
          <w:tblHeader/>
        </w:trPr>
        <w:tc>
          <w:tcPr>
            <w:tcW w:w="6473" w:type="dxa"/>
            <w:gridSpan w:val="2"/>
          </w:tcPr>
          <w:p w:rsidR="00FA0F96" w:rsidRDefault="002C3407">
            <w:pPr>
              <w:keepNext/>
              <w:widowControl w:val="0"/>
              <w:spacing w:after="0" w:line="240" w:lineRule="auto"/>
              <w:jc w:val="center"/>
              <w:rPr>
                <w:b/>
                <w:szCs w:val="24"/>
              </w:rPr>
            </w:pPr>
            <w:r>
              <w:rPr>
                <w:b/>
              </w:rPr>
              <w:t xml:space="preserve">One Year Goals for the Number of </w:t>
            </w:r>
            <w:r>
              <w:rPr>
                <w:b/>
              </w:rPr>
              <w:t>Households Supported Through</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Rental Assistance</w:t>
            </w:r>
          </w:p>
        </w:tc>
        <w:tc>
          <w:tcPr>
            <w:tcW w:w="1620" w:type="dxa"/>
            <w:tcBorders>
              <w:top w:val="nil"/>
              <w:bottom w:val="nil"/>
            </w:tcBorders>
            <w:vAlign w:val="bottom"/>
          </w:tcPr>
          <w:p w:rsidR="0006561E" w:rsidRDefault="002C3407">
            <w:pPr>
              <w:spacing w:beforeAutospacing="1" w:afterAutospacing="1"/>
              <w:jc w:val="right"/>
            </w:pPr>
            <w:r>
              <w:rPr>
                <w:color w:val="000000"/>
              </w:rPr>
              <w:t>0</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The Production of New Units</w:t>
            </w:r>
          </w:p>
        </w:tc>
        <w:tc>
          <w:tcPr>
            <w:tcW w:w="1620" w:type="dxa"/>
            <w:tcBorders>
              <w:top w:val="nil"/>
              <w:bottom w:val="nil"/>
            </w:tcBorders>
            <w:vAlign w:val="bottom"/>
          </w:tcPr>
          <w:p w:rsidR="0006561E" w:rsidRDefault="002C3407">
            <w:pPr>
              <w:spacing w:beforeAutospacing="1" w:afterAutospacing="1"/>
              <w:jc w:val="right"/>
            </w:pPr>
            <w:r>
              <w:rPr>
                <w:color w:val="000000"/>
              </w:rPr>
              <w:t>1</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Rehab of Existing Units</w:t>
            </w:r>
          </w:p>
        </w:tc>
        <w:tc>
          <w:tcPr>
            <w:tcW w:w="1620" w:type="dxa"/>
            <w:tcBorders>
              <w:top w:val="nil"/>
              <w:bottom w:val="nil"/>
            </w:tcBorders>
            <w:vAlign w:val="bottom"/>
          </w:tcPr>
          <w:p w:rsidR="0006561E" w:rsidRDefault="002C3407">
            <w:pPr>
              <w:spacing w:beforeAutospacing="1" w:afterAutospacing="1"/>
              <w:jc w:val="right"/>
            </w:pPr>
            <w:r>
              <w:rPr>
                <w:color w:val="000000"/>
              </w:rPr>
              <w:t>3</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Acquisition of Existing Units</w:t>
            </w:r>
          </w:p>
        </w:tc>
        <w:tc>
          <w:tcPr>
            <w:tcW w:w="1620" w:type="dxa"/>
            <w:tcBorders>
              <w:top w:val="nil"/>
              <w:bottom w:val="nil"/>
            </w:tcBorders>
            <w:vAlign w:val="bottom"/>
          </w:tcPr>
          <w:p w:rsidR="0006561E" w:rsidRDefault="002C3407">
            <w:pPr>
              <w:spacing w:beforeAutospacing="1" w:afterAutospacing="1"/>
              <w:jc w:val="right"/>
            </w:pPr>
            <w:r>
              <w:rPr>
                <w:color w:val="000000"/>
              </w:rPr>
              <w:t>0</w:t>
            </w:r>
          </w:p>
        </w:tc>
      </w:tr>
      <w:tr w:rsidR="0006561E">
        <w:trPr>
          <w:cantSplit/>
        </w:trPr>
        <w:tc>
          <w:tcPr>
            <w:tcW w:w="4853" w:type="dxa"/>
            <w:tcBorders>
              <w:top w:val="nil"/>
              <w:bottom w:val="nil"/>
            </w:tcBorders>
            <w:vAlign w:val="bottom"/>
          </w:tcPr>
          <w:p w:rsidR="0006561E" w:rsidRDefault="002C3407">
            <w:pPr>
              <w:spacing w:beforeAutospacing="1" w:afterAutospacing="1"/>
            </w:pPr>
            <w:r>
              <w:rPr>
                <w:color w:val="000000"/>
              </w:rPr>
              <w:t>Total</w:t>
            </w:r>
          </w:p>
        </w:tc>
        <w:tc>
          <w:tcPr>
            <w:tcW w:w="1620" w:type="dxa"/>
            <w:tcBorders>
              <w:top w:val="nil"/>
              <w:bottom w:val="nil"/>
            </w:tcBorders>
            <w:vAlign w:val="bottom"/>
          </w:tcPr>
          <w:p w:rsidR="0006561E" w:rsidRDefault="002C3407">
            <w:pPr>
              <w:spacing w:beforeAutospacing="1" w:afterAutospacing="1"/>
              <w:jc w:val="right"/>
            </w:pPr>
            <w:r>
              <w:rPr>
                <w:color w:val="000000"/>
              </w:rPr>
              <w:t>4</w:t>
            </w:r>
          </w:p>
        </w:tc>
      </w:tr>
    </w:tbl>
    <w:p w:rsidR="00FA0F96" w:rsidRDefault="002C340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rsidR="00FA0F96" w:rsidRDefault="002C3407">
      <w:pPr>
        <w:keepNext/>
        <w:widowControl w:val="0"/>
        <w:spacing w:line="204" w:lineRule="auto"/>
        <w:rPr>
          <w:b/>
          <w:sz w:val="24"/>
          <w:szCs w:val="24"/>
        </w:rPr>
      </w:pPr>
      <w:r>
        <w:rPr>
          <w:b/>
          <w:sz w:val="24"/>
          <w:szCs w:val="24"/>
        </w:rPr>
        <w:t>Discussion</w:t>
      </w:r>
    </w:p>
    <w:p w:rsidR="00FA0F96" w:rsidRDefault="00FA0F96">
      <w:pPr>
        <w:keepNext/>
        <w:widowControl w:val="0"/>
        <w:spacing w:line="204" w:lineRule="auto"/>
        <w:rPr>
          <w:b/>
          <w:sz w:val="24"/>
          <w:szCs w:val="24"/>
        </w:rPr>
      </w:pPr>
    </w:p>
    <w:p w:rsidR="00FA0F96" w:rsidRDefault="00FA0F96">
      <w:pPr>
        <w:rPr>
          <w:rFonts w:cs="Arial"/>
        </w:rPr>
      </w:pPr>
    </w:p>
    <w:p w:rsidR="00FA0F96" w:rsidRDefault="00FA0F96">
      <w:pPr>
        <w:rPr>
          <w:rFonts w:cs="Arial"/>
        </w:rPr>
      </w:pPr>
    </w:p>
    <w:p w:rsidR="00FA0F96" w:rsidRDefault="002C3407">
      <w:pPr>
        <w:pStyle w:val="Heading2"/>
        <w:pageBreakBefore/>
        <w:widowControl w:val="0"/>
        <w:rPr>
          <w:rFonts w:ascii="Calibri" w:hAnsi="Calibri"/>
          <w:i w:val="0"/>
        </w:rPr>
      </w:pPr>
      <w:r>
        <w:rPr>
          <w:rFonts w:ascii="Calibri" w:hAnsi="Calibri"/>
          <w:i w:val="0"/>
        </w:rPr>
        <w:lastRenderedPageBreak/>
        <w:t xml:space="preserve">AP-60 Public Housing </w:t>
      </w:r>
      <w:r>
        <w:t xml:space="preserve">– </w:t>
      </w:r>
      <w:r>
        <w:rPr>
          <w:i w:val="0"/>
        </w:rPr>
        <w:t>91.220(h)</w:t>
      </w:r>
    </w:p>
    <w:p w:rsidR="00FA0F96" w:rsidRDefault="002C3407">
      <w:pPr>
        <w:keepNext/>
        <w:widowControl w:val="0"/>
        <w:spacing w:line="204" w:lineRule="auto"/>
        <w:rPr>
          <w:b/>
          <w:sz w:val="24"/>
          <w:szCs w:val="24"/>
        </w:rPr>
      </w:pPr>
      <w:r>
        <w:rPr>
          <w:b/>
          <w:sz w:val="24"/>
          <w:szCs w:val="24"/>
        </w:rPr>
        <w:t>Introduction</w:t>
      </w:r>
    </w:p>
    <w:p w:rsidR="00FA0F96" w:rsidRDefault="002C3407">
      <w:pPr>
        <w:keepNext/>
        <w:widowControl w:val="0"/>
        <w:rPr>
          <w:b/>
          <w:sz w:val="24"/>
          <w:szCs w:val="24"/>
        </w:rPr>
      </w:pPr>
      <w:r>
        <w:rPr>
          <w:b/>
          <w:sz w:val="24"/>
          <w:szCs w:val="24"/>
        </w:rPr>
        <w:t>Actions planned during the next year to address the needs to public housing</w:t>
      </w:r>
    </w:p>
    <w:p w:rsidR="00FA0F96" w:rsidRDefault="002C3407">
      <w:pPr>
        <w:keepNext/>
        <w:widowControl w:val="0"/>
        <w:rPr>
          <w:b/>
          <w:sz w:val="24"/>
          <w:szCs w:val="24"/>
        </w:rPr>
      </w:pPr>
      <w:r>
        <w:rPr>
          <w:b/>
          <w:sz w:val="24"/>
          <w:szCs w:val="24"/>
        </w:rPr>
        <w:t>Actions to encourage public housing residents to become more involved in management and participate in homeownership</w:t>
      </w:r>
    </w:p>
    <w:p w:rsidR="00FA0F96" w:rsidRDefault="002C3407">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FA0F96" w:rsidRDefault="002C3407">
      <w:pPr>
        <w:keepNext/>
        <w:widowControl w:val="0"/>
        <w:spacing w:line="204" w:lineRule="auto"/>
        <w:rPr>
          <w:b/>
          <w:sz w:val="24"/>
          <w:szCs w:val="24"/>
        </w:rPr>
      </w:pPr>
      <w:r>
        <w:rPr>
          <w:b/>
          <w:sz w:val="24"/>
          <w:szCs w:val="24"/>
        </w:rPr>
        <w:t>Discussion</w:t>
      </w:r>
    </w:p>
    <w:p w:rsidR="00FA0F96" w:rsidRDefault="002C3407">
      <w:pPr>
        <w:pStyle w:val="Heading2"/>
        <w:pageBreakBefore/>
        <w:widowControl w:val="0"/>
        <w:rPr>
          <w:rFonts w:ascii="Calibri" w:hAnsi="Calibri"/>
          <w:i w:val="0"/>
        </w:rPr>
      </w:pPr>
      <w:r>
        <w:rPr>
          <w:rFonts w:ascii="Calibri" w:hAnsi="Calibri"/>
          <w:i w:val="0"/>
        </w:rPr>
        <w:lastRenderedPageBreak/>
        <w:t>AP-65 Homeless and Other Special Needs Activities – 91.220(</w:t>
      </w:r>
      <w:proofErr w:type="spellStart"/>
      <w:r>
        <w:rPr>
          <w:rFonts w:ascii="Calibri" w:hAnsi="Calibri"/>
          <w:i w:val="0"/>
        </w:rPr>
        <w:t>i</w:t>
      </w:r>
      <w:proofErr w:type="spellEnd"/>
      <w:r>
        <w:rPr>
          <w:rFonts w:ascii="Calibri" w:hAnsi="Calibri"/>
          <w:i w:val="0"/>
        </w:rPr>
        <w:t>)</w:t>
      </w:r>
    </w:p>
    <w:p w:rsidR="00FA0F96" w:rsidRDefault="002C3407">
      <w:pPr>
        <w:keepNext/>
        <w:widowControl w:val="0"/>
        <w:spacing w:line="204" w:lineRule="auto"/>
        <w:rPr>
          <w:b/>
          <w:sz w:val="24"/>
          <w:szCs w:val="24"/>
        </w:rPr>
      </w:pPr>
      <w:r>
        <w:rPr>
          <w:b/>
          <w:sz w:val="24"/>
          <w:szCs w:val="24"/>
        </w:rPr>
        <w:t>Introduction</w:t>
      </w:r>
    </w:p>
    <w:p w:rsidR="0006561E" w:rsidRDefault="002C3407">
      <w:pPr>
        <w:keepNext/>
        <w:widowControl w:val="0"/>
        <w:spacing w:beforeAutospacing="1" w:afterAutospacing="1"/>
        <w:rPr>
          <w:b/>
          <w:sz w:val="24"/>
          <w:szCs w:val="24"/>
        </w:rPr>
      </w:pPr>
      <w:r>
        <w:rPr>
          <w:rFonts w:cs="Arial"/>
        </w:rPr>
        <w:t>The City is not eligible to receive other HU</w:t>
      </w:r>
      <w:r>
        <w:rPr>
          <w:rFonts w:cs="Arial"/>
        </w:rPr>
        <w:t>D funds, including HOME, ESG, or HOPWA.  The Continuum of Care plan funds are distributed with input from stakeholders.</w:t>
      </w:r>
    </w:p>
    <w:p w:rsidR="00FA0F96" w:rsidRDefault="002C3407">
      <w:pPr>
        <w:keepNext/>
        <w:widowControl w:val="0"/>
        <w:rPr>
          <w:b/>
          <w:sz w:val="24"/>
          <w:szCs w:val="24"/>
        </w:rPr>
      </w:pPr>
      <w:r>
        <w:rPr>
          <w:b/>
          <w:sz w:val="24"/>
          <w:szCs w:val="24"/>
        </w:rPr>
        <w:t>Describe the jurisdictions one-year goals and actions for reducing and ending homelessness including</w:t>
      </w:r>
    </w:p>
    <w:p w:rsidR="00FA0F96" w:rsidRDefault="002C3407">
      <w:pPr>
        <w:keepNext/>
        <w:widowControl w:val="0"/>
        <w:rPr>
          <w:b/>
          <w:sz w:val="24"/>
          <w:szCs w:val="24"/>
        </w:rPr>
      </w:pPr>
      <w:r>
        <w:rPr>
          <w:b/>
          <w:sz w:val="24"/>
          <w:szCs w:val="24"/>
        </w:rPr>
        <w:t xml:space="preserve">Reaching out to homeless persons </w:t>
      </w:r>
      <w:r>
        <w:rPr>
          <w:b/>
          <w:sz w:val="24"/>
          <w:szCs w:val="24"/>
        </w:rPr>
        <w:t>(especially unsheltered persons) and assessing their individual needs</w:t>
      </w:r>
    </w:p>
    <w:p w:rsidR="0006561E" w:rsidRDefault="002C3407">
      <w:pPr>
        <w:keepNext/>
        <w:widowControl w:val="0"/>
        <w:spacing w:beforeAutospacing="1" w:afterAutospacing="1"/>
        <w:rPr>
          <w:rFonts w:cs="Arial"/>
        </w:rPr>
      </w:pPr>
      <w:r>
        <w:rPr>
          <w:rFonts w:cs="Arial"/>
        </w:rPr>
        <w:t>The City of Minot will continue to work with the Continuum of Care and local partners to reach the local homeless population and assess their needs. The City remains committed to helping</w:t>
      </w:r>
      <w:r>
        <w:rPr>
          <w:rFonts w:cs="Arial"/>
        </w:rPr>
        <w:t xml:space="preserve"> residents maintain stable housing and assisting individuals who are already experiencing homelessness in transitioning into housing.</w:t>
      </w:r>
    </w:p>
    <w:p w:rsidR="00FA0F96" w:rsidRDefault="002C3407">
      <w:pPr>
        <w:keepNext/>
        <w:widowControl w:val="0"/>
        <w:rPr>
          <w:b/>
          <w:sz w:val="24"/>
          <w:szCs w:val="24"/>
        </w:rPr>
      </w:pPr>
      <w:r>
        <w:rPr>
          <w:b/>
          <w:sz w:val="24"/>
          <w:szCs w:val="24"/>
        </w:rPr>
        <w:t>Addressing the emergency shelter and transitional housing needs of homeless persons</w:t>
      </w:r>
    </w:p>
    <w:p w:rsidR="00FA0F96" w:rsidRDefault="00FA0F96">
      <w:pPr>
        <w:keepNext/>
        <w:widowControl w:val="0"/>
        <w:rPr>
          <w:rFonts w:cs="Arial"/>
        </w:rPr>
      </w:pPr>
    </w:p>
    <w:p w:rsidR="00FA0F96" w:rsidRDefault="002C3407">
      <w:pPr>
        <w:keepNext/>
        <w:widowControl w:val="0"/>
        <w:rPr>
          <w:b/>
          <w:sz w:val="24"/>
          <w:szCs w:val="24"/>
        </w:rPr>
      </w:pPr>
      <w:r>
        <w:rPr>
          <w:b/>
          <w:sz w:val="24"/>
          <w:szCs w:val="24"/>
        </w:rPr>
        <w:t xml:space="preserve">Helping homeless persons (especially </w:t>
      </w:r>
      <w:r>
        <w:rPr>
          <w:b/>
          <w:sz w:val="24"/>
          <w:szCs w:val="24"/>
        </w:rPr>
        <w:t>chronically homeless individuals and families, families with children, veterans and their families, and unaccompanied youth) make the transition to permanent housing and independent living, including shortening the period of time that individuals and famil</w:t>
      </w:r>
      <w:r>
        <w:rPr>
          <w:b/>
          <w:sz w:val="24"/>
          <w:szCs w:val="24"/>
        </w:rPr>
        <w:t>ies experience homelessness, facilitating access for homeless individuals and families to affordable housing units, and preventing individuals and families who were recently homeless from becoming homeless again</w:t>
      </w:r>
    </w:p>
    <w:p w:rsidR="00FA0F96" w:rsidRDefault="00FA0F96">
      <w:pPr>
        <w:keepNext/>
        <w:widowControl w:val="0"/>
        <w:rPr>
          <w:rFonts w:cs="Arial"/>
        </w:rPr>
      </w:pPr>
    </w:p>
    <w:p w:rsidR="00FA0F96" w:rsidRDefault="002C3407">
      <w:pPr>
        <w:keepNext/>
        <w:widowControl w:val="0"/>
        <w:rPr>
          <w:b/>
          <w:sz w:val="24"/>
          <w:szCs w:val="24"/>
        </w:rPr>
      </w:pPr>
      <w:r>
        <w:rPr>
          <w:b/>
          <w:sz w:val="24"/>
          <w:szCs w:val="24"/>
        </w:rPr>
        <w:t>Helping low-income individuals and families</w:t>
      </w:r>
      <w:r>
        <w:rPr>
          <w:b/>
          <w:sz w:val="24"/>
          <w:szCs w:val="24"/>
        </w:rPr>
        <w:t xml:space="preserve"> avoid becoming homeless, especially extremely low-income individuals and families and those who are: being discharged from publicly funded institutions and systems of care (such as health care facilities, mental health facilities, foster care and other yo</w:t>
      </w:r>
      <w:r>
        <w:rPr>
          <w:b/>
          <w:sz w:val="24"/>
          <w:szCs w:val="24"/>
        </w:rPr>
        <w:t>uth facilities, and corrections programs and institutions); or, receiving assistance from public or private agencies that address housing, health, social services, employment, education, or youth needs</w:t>
      </w:r>
    </w:p>
    <w:p w:rsidR="00FA0F96" w:rsidRDefault="00FA0F96">
      <w:pPr>
        <w:keepNext/>
        <w:widowControl w:val="0"/>
        <w:rPr>
          <w:rFonts w:cs="Arial"/>
          <w:szCs w:val="26"/>
        </w:rPr>
      </w:pPr>
    </w:p>
    <w:p w:rsidR="00FA0F96" w:rsidRDefault="002C3407">
      <w:pPr>
        <w:keepNext/>
        <w:widowControl w:val="0"/>
        <w:spacing w:line="204" w:lineRule="auto"/>
        <w:rPr>
          <w:b/>
          <w:sz w:val="24"/>
          <w:szCs w:val="24"/>
        </w:rPr>
      </w:pPr>
      <w:r>
        <w:rPr>
          <w:b/>
          <w:sz w:val="24"/>
          <w:szCs w:val="24"/>
        </w:rPr>
        <w:t>Discussion</w:t>
      </w:r>
    </w:p>
    <w:p w:rsidR="00FA0F96" w:rsidRDefault="00FA0F96">
      <w:pPr>
        <w:keepNext/>
        <w:widowControl w:val="0"/>
        <w:spacing w:line="204" w:lineRule="auto"/>
        <w:rPr>
          <w:rFonts w:cs="Arial"/>
        </w:rPr>
      </w:pPr>
    </w:p>
    <w:p w:rsidR="00FA0F96" w:rsidRDefault="00FA0F96">
      <w:pPr>
        <w:keepNext/>
        <w:widowControl w:val="0"/>
        <w:spacing w:after="0" w:line="240" w:lineRule="auto"/>
        <w:jc w:val="center"/>
        <w:rPr>
          <w:rFonts w:cs="Arial"/>
        </w:rPr>
      </w:pPr>
    </w:p>
    <w:p w:rsidR="00FA0F96" w:rsidRDefault="002C3407">
      <w:pPr>
        <w:pStyle w:val="Heading2"/>
        <w:pageBreakBefore/>
        <w:widowControl w:val="0"/>
        <w:rPr>
          <w:rFonts w:ascii="Calibri" w:hAnsi="Calibri"/>
          <w:i w:val="0"/>
        </w:rPr>
      </w:pPr>
      <w:r>
        <w:rPr>
          <w:rFonts w:ascii="Calibri" w:hAnsi="Calibri"/>
          <w:i w:val="0"/>
        </w:rPr>
        <w:lastRenderedPageBreak/>
        <w:t>AP-75 Barriers to affordable housing – 9</w:t>
      </w:r>
      <w:r>
        <w:rPr>
          <w:rFonts w:ascii="Calibri" w:hAnsi="Calibri"/>
          <w:i w:val="0"/>
        </w:rPr>
        <w:t>1.220(j)</w:t>
      </w:r>
    </w:p>
    <w:p w:rsidR="00FA0F96" w:rsidRDefault="002C3407">
      <w:pPr>
        <w:keepNext/>
        <w:widowControl w:val="0"/>
        <w:spacing w:line="204" w:lineRule="auto"/>
        <w:rPr>
          <w:b/>
          <w:sz w:val="24"/>
          <w:szCs w:val="24"/>
        </w:rPr>
      </w:pPr>
      <w:r>
        <w:rPr>
          <w:b/>
          <w:sz w:val="24"/>
          <w:szCs w:val="24"/>
        </w:rPr>
        <w:t xml:space="preserve">Introduction: </w:t>
      </w:r>
    </w:p>
    <w:p w:rsidR="00FA0F96" w:rsidRDefault="002C3407">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w:t>
      </w:r>
      <w:r>
        <w:rPr>
          <w:b/>
          <w:sz w:val="24"/>
          <w:szCs w:val="24"/>
        </w:rPr>
        <w:t>ges, growth limitations, and policies affecting the return on residential investment</w:t>
      </w:r>
    </w:p>
    <w:p w:rsidR="00FA0F96" w:rsidRDefault="002C3407">
      <w:pPr>
        <w:keepNext/>
        <w:widowControl w:val="0"/>
        <w:spacing w:line="204" w:lineRule="auto"/>
        <w:rPr>
          <w:b/>
          <w:sz w:val="24"/>
          <w:szCs w:val="24"/>
        </w:rPr>
      </w:pPr>
      <w:r>
        <w:rPr>
          <w:b/>
          <w:sz w:val="24"/>
          <w:szCs w:val="24"/>
        </w:rPr>
        <w:t xml:space="preserve">Discussion: </w:t>
      </w:r>
    </w:p>
    <w:p w:rsidR="00FA0F96" w:rsidRDefault="002C3407">
      <w:pPr>
        <w:pStyle w:val="Heading2"/>
        <w:pageBreakBefore/>
        <w:widowControl w:val="0"/>
        <w:rPr>
          <w:rFonts w:ascii="Calibri" w:hAnsi="Calibri"/>
          <w:i w:val="0"/>
        </w:rPr>
      </w:pPr>
      <w:r>
        <w:rPr>
          <w:rFonts w:ascii="Calibri" w:hAnsi="Calibri"/>
          <w:i w:val="0"/>
        </w:rPr>
        <w:lastRenderedPageBreak/>
        <w:t>AP-85 Other Actions – 91.220(k)</w:t>
      </w:r>
    </w:p>
    <w:p w:rsidR="00FA0F96" w:rsidRDefault="002C3407">
      <w:pPr>
        <w:keepNext/>
        <w:widowControl w:val="0"/>
        <w:spacing w:line="204" w:lineRule="auto"/>
        <w:rPr>
          <w:b/>
          <w:sz w:val="24"/>
          <w:szCs w:val="24"/>
        </w:rPr>
      </w:pPr>
      <w:r>
        <w:rPr>
          <w:b/>
          <w:sz w:val="24"/>
          <w:szCs w:val="24"/>
        </w:rPr>
        <w:t xml:space="preserve">Introduction: </w:t>
      </w:r>
    </w:p>
    <w:p w:rsidR="0006561E" w:rsidRDefault="002C3407">
      <w:pPr>
        <w:keepNext/>
        <w:widowControl w:val="0"/>
        <w:spacing w:beforeAutospacing="1" w:afterAutospacing="1"/>
        <w:rPr>
          <w:b/>
          <w:sz w:val="24"/>
          <w:szCs w:val="24"/>
        </w:rPr>
      </w:pPr>
      <w:r>
        <w:rPr>
          <w:rFonts w:cs="Arial"/>
        </w:rPr>
        <w:t>The City of Minot will help to assist low- and moderate-income residents in Minot in the 2024 program year.  </w:t>
      </w:r>
    </w:p>
    <w:p w:rsidR="0006561E" w:rsidRDefault="002C3407">
      <w:pPr>
        <w:keepNext/>
        <w:widowControl w:val="0"/>
        <w:spacing w:beforeAutospacing="1" w:afterAutospacing="1"/>
        <w:rPr>
          <w:b/>
          <w:sz w:val="24"/>
          <w:szCs w:val="24"/>
        </w:rPr>
      </w:pPr>
      <w:r>
        <w:rPr>
          <w:rFonts w:cs="Arial"/>
          <w:b/>
        </w:rPr>
        <w:t>Minot is committed to improving and increasing access to safe and affordable housing for low- and moderate-income (LMI) residents.  Affordable and safe housing</w:t>
      </w:r>
      <w:r>
        <w:rPr>
          <w:rFonts w:cs="Arial"/>
        </w:rPr>
        <w:t> helps to provide financial stability, reduces the chances of a person becoming homeless, and pro</w:t>
      </w:r>
      <w:r>
        <w:rPr>
          <w:rFonts w:cs="Arial"/>
        </w:rPr>
        <w:t>motes housing sustainability.  The City prioritized goals and objectives for using CDBG funding to benefit strategically and effectively for low- and moderate-income residents by increasing access to decent housing and creating a suitable living environmen</w:t>
      </w:r>
      <w:r>
        <w:rPr>
          <w:rFonts w:cs="Arial"/>
        </w:rPr>
        <w:t>t while expanding economic opportunities for LMI persons. </w:t>
      </w:r>
    </w:p>
    <w:p w:rsidR="0006561E" w:rsidRDefault="002C3407">
      <w:pPr>
        <w:keepNext/>
        <w:widowControl w:val="0"/>
        <w:spacing w:beforeAutospacing="1" w:afterAutospacing="1"/>
        <w:rPr>
          <w:b/>
          <w:sz w:val="24"/>
          <w:szCs w:val="24"/>
        </w:rPr>
      </w:pPr>
      <w:r>
        <w:rPr>
          <w:rFonts w:cs="Arial"/>
          <w:b/>
        </w:rPr>
        <w:t>Public services</w:t>
      </w:r>
      <w:r>
        <w:rPr>
          <w:rFonts w:cs="Arial"/>
        </w:rPr>
        <w:t> are an integral part of a comprehensive community development strategy.  Public Service activities provide a wide range of activities that address needs in the community provided fo</w:t>
      </w:r>
      <w:r>
        <w:rPr>
          <w:rFonts w:cs="Arial"/>
        </w:rPr>
        <w:t>r the target population.  Public services can strengthen communities by addressing the needs of specific populations.  They can address a range of individual needs and increase CDBG dollars' impact by complementing other activities. </w:t>
      </w:r>
    </w:p>
    <w:p w:rsidR="0006561E" w:rsidRDefault="002C3407">
      <w:pPr>
        <w:keepNext/>
        <w:widowControl w:val="0"/>
        <w:spacing w:beforeAutospacing="1" w:afterAutospacing="1"/>
        <w:rPr>
          <w:b/>
          <w:sz w:val="24"/>
          <w:szCs w:val="24"/>
        </w:rPr>
      </w:pPr>
      <w:r>
        <w:rPr>
          <w:rFonts w:cs="Arial"/>
          <w:b/>
        </w:rPr>
        <w:t xml:space="preserve">Public Infrastructure </w:t>
      </w:r>
      <w:r>
        <w:rPr>
          <w:rFonts w:cs="Arial"/>
          <w:b/>
        </w:rPr>
        <w:t>Improvements</w:t>
      </w:r>
      <w:r>
        <w:rPr>
          <w:rFonts w:cs="Arial"/>
        </w:rPr>
        <w:t> will focus on safe and accessible infrastructure essential to the quality of life and building communities that support community diversity and stability.  Public infrastructure improvements generally include the acquisition, construction, rec</w:t>
      </w:r>
      <w:r>
        <w:rPr>
          <w:rFonts w:cs="Arial"/>
        </w:rPr>
        <w:t>onstruction, and installation of public infrastructure. </w:t>
      </w:r>
    </w:p>
    <w:p w:rsidR="0006561E" w:rsidRDefault="002C3407">
      <w:pPr>
        <w:keepNext/>
        <w:widowControl w:val="0"/>
        <w:spacing w:beforeAutospacing="1" w:afterAutospacing="1"/>
        <w:rPr>
          <w:b/>
          <w:sz w:val="24"/>
          <w:szCs w:val="24"/>
        </w:rPr>
      </w:pPr>
      <w:r>
        <w:rPr>
          <w:rFonts w:cs="Arial"/>
        </w:rPr>
        <w:t>The City's CDBG funds are 100% directed toward activities that assist low- to moderate-income residents.</w:t>
      </w:r>
    </w:p>
    <w:p w:rsidR="0006561E" w:rsidRDefault="002C3407">
      <w:pPr>
        <w:keepNext/>
        <w:widowControl w:val="0"/>
        <w:spacing w:beforeAutospacing="1" w:afterAutospacing="1"/>
        <w:rPr>
          <w:b/>
          <w:sz w:val="24"/>
          <w:szCs w:val="24"/>
        </w:rPr>
      </w:pPr>
      <w:r>
        <w:rPr>
          <w:rFonts w:cs="Arial"/>
        </w:rPr>
        <w:t>The City of Minot is involved in several efforts to address the needs of the underserved and p</w:t>
      </w:r>
      <w:r>
        <w:rPr>
          <w:rFonts w:cs="Arial"/>
        </w:rPr>
        <w:t>romote efforts to coordinate the many components related to housing, suitable living environments, and promoting safer living environments.</w:t>
      </w:r>
    </w:p>
    <w:p w:rsidR="00FA0F96" w:rsidRDefault="002C3407">
      <w:pPr>
        <w:keepNext/>
        <w:widowControl w:val="0"/>
        <w:rPr>
          <w:b/>
          <w:sz w:val="24"/>
          <w:szCs w:val="24"/>
        </w:rPr>
      </w:pPr>
      <w:r>
        <w:rPr>
          <w:b/>
          <w:sz w:val="24"/>
          <w:szCs w:val="24"/>
        </w:rPr>
        <w:t>Actions planned to address obstacles to meeting underserved needs</w:t>
      </w:r>
    </w:p>
    <w:p w:rsidR="0006561E" w:rsidRDefault="002C3407">
      <w:pPr>
        <w:keepNext/>
        <w:widowControl w:val="0"/>
        <w:spacing w:beforeAutospacing="1" w:afterAutospacing="1"/>
        <w:rPr>
          <w:rFonts w:cs="Arial"/>
        </w:rPr>
      </w:pPr>
      <w:r>
        <w:rPr>
          <w:rFonts w:cs="Arial"/>
        </w:rPr>
        <w:t xml:space="preserve">The primary obstacle to meeting underserved needs </w:t>
      </w:r>
      <w:r>
        <w:rPr>
          <w:rFonts w:cs="Arial"/>
        </w:rPr>
        <w:t>is the lack of identified and available resources. To overcome this obstacle, the City will continue to pursue creative partnerships, both financially and structurally, to leverage available funds</w:t>
      </w:r>
    </w:p>
    <w:p w:rsidR="0006561E" w:rsidRDefault="002C3407">
      <w:pPr>
        <w:keepNext/>
        <w:widowControl w:val="0"/>
        <w:spacing w:beforeAutospacing="1" w:afterAutospacing="1"/>
        <w:rPr>
          <w:rFonts w:cs="Arial"/>
        </w:rPr>
      </w:pPr>
      <w:r>
        <w:rPr>
          <w:rFonts w:cs="Arial"/>
        </w:rPr>
        <w:t xml:space="preserve">The City will continue to seek ways to expand how the City </w:t>
      </w:r>
      <w:r>
        <w:rPr>
          <w:rFonts w:cs="Arial"/>
        </w:rPr>
        <w:t xml:space="preserve">of Minot informs underserved residents </w:t>
      </w:r>
      <w:r>
        <w:rPr>
          <w:rFonts w:cs="Arial"/>
        </w:rPr>
        <w:lastRenderedPageBreak/>
        <w:t>about the financial and informational resources available through the CDBG program.</w:t>
      </w:r>
    </w:p>
    <w:p w:rsidR="00FA0F96" w:rsidRDefault="002C3407">
      <w:pPr>
        <w:keepNext/>
        <w:widowControl w:val="0"/>
        <w:rPr>
          <w:b/>
          <w:sz w:val="24"/>
          <w:szCs w:val="24"/>
        </w:rPr>
      </w:pPr>
      <w:r>
        <w:rPr>
          <w:b/>
          <w:sz w:val="24"/>
          <w:szCs w:val="24"/>
        </w:rPr>
        <w:t>Actions planned to foster and maintain affordable housing</w:t>
      </w:r>
    </w:p>
    <w:p w:rsidR="0006561E" w:rsidRDefault="002C3407">
      <w:pPr>
        <w:keepNext/>
        <w:widowControl w:val="0"/>
        <w:spacing w:beforeAutospacing="1" w:afterAutospacing="1"/>
        <w:rPr>
          <w:rFonts w:cs="Arial"/>
        </w:rPr>
      </w:pPr>
      <w:r>
        <w:rPr>
          <w:rFonts w:cs="Arial"/>
        </w:rPr>
        <w:t>The City of Minot will leverage CDBG funding to encourage the development o</w:t>
      </w:r>
      <w:r>
        <w:rPr>
          <w:rFonts w:cs="Arial"/>
        </w:rPr>
        <w:t>f affordable housing units within the City of Minot. Specifically, the CDBG program will provide monetary and non-monetary support for projects that will increase the number of housing units made available to low- to moderate-income households and keep the</w:t>
      </w:r>
      <w:r>
        <w:rPr>
          <w:rFonts w:cs="Arial"/>
        </w:rPr>
        <w:t xml:space="preserve"> units affordable for a specified time into the future. </w:t>
      </w:r>
    </w:p>
    <w:p w:rsidR="0006561E" w:rsidRDefault="002C3407">
      <w:pPr>
        <w:keepNext/>
        <w:widowControl w:val="0"/>
        <w:spacing w:beforeAutospacing="1" w:afterAutospacing="1"/>
        <w:rPr>
          <w:rFonts w:cs="Arial"/>
        </w:rPr>
      </w:pPr>
      <w:r>
        <w:rPr>
          <w:rFonts w:cs="Arial"/>
        </w:rPr>
        <w:t xml:space="preserve">The City of Minot will support the owner-occupied </w:t>
      </w:r>
      <w:r>
        <w:rPr>
          <w:rFonts w:cs="Arial"/>
          <w:b/>
        </w:rPr>
        <w:t>housing rehabilitation programs</w:t>
      </w:r>
      <w:r>
        <w:rPr>
          <w:rFonts w:cs="Arial"/>
        </w:rPr>
        <w:t>.</w:t>
      </w:r>
    </w:p>
    <w:p w:rsidR="00FA0F96" w:rsidRDefault="002C3407">
      <w:pPr>
        <w:keepNext/>
        <w:widowControl w:val="0"/>
        <w:rPr>
          <w:b/>
          <w:sz w:val="24"/>
          <w:szCs w:val="24"/>
        </w:rPr>
      </w:pPr>
      <w:r>
        <w:rPr>
          <w:b/>
          <w:sz w:val="24"/>
          <w:szCs w:val="24"/>
        </w:rPr>
        <w:t>Actions planned to reduce lead-based paint hazards</w:t>
      </w:r>
    </w:p>
    <w:p w:rsidR="0006561E" w:rsidRDefault="002C3407">
      <w:pPr>
        <w:keepNext/>
        <w:widowControl w:val="0"/>
        <w:spacing w:beforeAutospacing="1" w:afterAutospacing="1"/>
        <w:rPr>
          <w:rFonts w:cs="Arial"/>
        </w:rPr>
      </w:pPr>
      <w:r>
        <w:rPr>
          <w:rFonts w:cs="Arial"/>
        </w:rPr>
        <w:t>The U. S. Department of Housing and Urban Development issued Titl</w:t>
      </w:r>
      <w:r>
        <w:rPr>
          <w:rFonts w:cs="Arial"/>
        </w:rPr>
        <w:t>e X in 1992 to protect young children and families from lead-based paint hazards. The City of Minot will take steps to ensure its regulations are in compliance. Revised program procedures and documents include additional steps for providing notification, i</w:t>
      </w:r>
      <w:r>
        <w:rPr>
          <w:rFonts w:cs="Arial"/>
        </w:rPr>
        <w:t>dentifying lead hazards, performing lead hazard reduction, using safe work practices, and achieving clearance. </w:t>
      </w:r>
    </w:p>
    <w:p w:rsidR="0006561E" w:rsidRDefault="002C3407">
      <w:pPr>
        <w:keepNext/>
        <w:widowControl w:val="0"/>
        <w:spacing w:beforeAutospacing="1" w:afterAutospacing="1"/>
        <w:rPr>
          <w:rFonts w:cs="Arial"/>
        </w:rPr>
      </w:pPr>
      <w:r>
        <w:rPr>
          <w:rFonts w:cs="Arial"/>
        </w:rPr>
        <w:t>As part of the environmental review process, all existing housing that will be repaired or rehabilitated with CDBG funds is screened for lead pa</w:t>
      </w:r>
      <w:r>
        <w:rPr>
          <w:rFonts w:cs="Arial"/>
        </w:rPr>
        <w:t>int hazards if built before 1978. Once all work is completed, houses are then re-evaluated and must pass a lead-based paint clearance test to ensure the mitigation efforts are effective.</w:t>
      </w:r>
    </w:p>
    <w:p w:rsidR="0006561E" w:rsidRDefault="002C3407">
      <w:pPr>
        <w:keepNext/>
        <w:widowControl w:val="0"/>
        <w:spacing w:beforeAutospacing="1" w:afterAutospacing="1"/>
        <w:rPr>
          <w:rFonts w:cs="Arial"/>
        </w:rPr>
      </w:pPr>
      <w:r>
        <w:rPr>
          <w:rFonts w:cs="Arial"/>
        </w:rPr>
        <w:t>City staff will attend HUD-sponsored lead-based paint training online</w:t>
      </w:r>
      <w:r>
        <w:rPr>
          <w:rFonts w:cs="Arial"/>
        </w:rPr>
        <w:t xml:space="preserve"> and when offered virtually or in person to become more familiar with the requirements and their implementation.</w:t>
      </w:r>
    </w:p>
    <w:p w:rsidR="00FA0F96" w:rsidRDefault="002C3407">
      <w:pPr>
        <w:keepNext/>
        <w:widowControl w:val="0"/>
        <w:rPr>
          <w:b/>
          <w:sz w:val="24"/>
          <w:szCs w:val="24"/>
        </w:rPr>
      </w:pPr>
      <w:r>
        <w:rPr>
          <w:b/>
          <w:sz w:val="24"/>
          <w:szCs w:val="24"/>
        </w:rPr>
        <w:t>Actions planned to reduce the number of poverty-level families</w:t>
      </w:r>
    </w:p>
    <w:p w:rsidR="0006561E" w:rsidRDefault="002C3407">
      <w:pPr>
        <w:keepNext/>
        <w:widowControl w:val="0"/>
        <w:spacing w:beforeAutospacing="1" w:afterAutospacing="1"/>
        <w:rPr>
          <w:rFonts w:cs="Arial"/>
          <w:szCs w:val="26"/>
        </w:rPr>
      </w:pPr>
      <w:r>
        <w:rPr>
          <w:rFonts w:cs="Arial"/>
        </w:rPr>
        <w:t xml:space="preserve">The </w:t>
      </w:r>
      <w:r>
        <w:rPr>
          <w:rFonts w:cs="Arial"/>
          <w:b/>
        </w:rPr>
        <w:t>City’s plan</w:t>
      </w:r>
      <w:r>
        <w:rPr>
          <w:rFonts w:cs="Arial"/>
        </w:rPr>
        <w:t xml:space="preserve"> has three primary components: </w:t>
      </w:r>
    </w:p>
    <w:p w:rsidR="0006561E" w:rsidRDefault="002C3407">
      <w:pPr>
        <w:numPr>
          <w:ilvl w:val="0"/>
          <w:numId w:val="26"/>
        </w:numPr>
        <w:spacing w:beforeAutospacing="1" w:afterAutospacing="1"/>
      </w:pPr>
      <w:r>
        <w:rPr>
          <w:rFonts w:cs="Arial"/>
        </w:rPr>
        <w:t xml:space="preserve">Support activities that </w:t>
      </w:r>
      <w:r>
        <w:rPr>
          <w:rFonts w:cs="Arial"/>
        </w:rPr>
        <w:t>increase the number of jobs in Minot, especially for low- to moderate-income residents</w:t>
      </w:r>
    </w:p>
    <w:p w:rsidR="0006561E" w:rsidRDefault="002C3407">
      <w:pPr>
        <w:numPr>
          <w:ilvl w:val="0"/>
          <w:numId w:val="26"/>
        </w:numPr>
        <w:spacing w:beforeAutospacing="1" w:afterAutospacing="1"/>
      </w:pPr>
      <w:r>
        <w:rPr>
          <w:rFonts w:cs="Arial"/>
        </w:rPr>
        <w:t>Ensure that a wide variety of housing opportunities are available</w:t>
      </w:r>
    </w:p>
    <w:p w:rsidR="0006561E" w:rsidRDefault="002C3407">
      <w:pPr>
        <w:numPr>
          <w:ilvl w:val="0"/>
          <w:numId w:val="26"/>
        </w:numPr>
        <w:spacing w:beforeAutospacing="1" w:afterAutospacing="1"/>
      </w:pPr>
      <w:r>
        <w:rPr>
          <w:rFonts w:cs="Arial"/>
        </w:rPr>
        <w:t>Provide supportive services to residents in poverty.</w:t>
      </w:r>
    </w:p>
    <w:p w:rsidR="0006561E" w:rsidRDefault="002C3407">
      <w:pPr>
        <w:keepNext/>
        <w:widowControl w:val="0"/>
        <w:spacing w:beforeAutospacing="1" w:afterAutospacing="1"/>
        <w:rPr>
          <w:rFonts w:cs="Arial"/>
          <w:szCs w:val="26"/>
        </w:rPr>
      </w:pPr>
      <w:r>
        <w:rPr>
          <w:rFonts w:cs="Arial"/>
        </w:rPr>
        <w:t>These all support the City’s goal of helping resid</w:t>
      </w:r>
      <w:r>
        <w:rPr>
          <w:rFonts w:cs="Arial"/>
        </w:rPr>
        <w:t>ents and families achieve self-sufficiency. </w:t>
      </w:r>
    </w:p>
    <w:p w:rsidR="0006561E" w:rsidRDefault="002C3407">
      <w:pPr>
        <w:keepNext/>
        <w:widowControl w:val="0"/>
        <w:spacing w:beforeAutospacing="1" w:afterAutospacing="1"/>
        <w:rPr>
          <w:rFonts w:cs="Arial"/>
          <w:szCs w:val="26"/>
        </w:rPr>
      </w:pPr>
      <w:r>
        <w:rPr>
          <w:rFonts w:cs="Arial"/>
        </w:rPr>
        <w:t>For those residents who cannot work (low-income frail elderly, persons with disabilities), the City’s public housing authority and Section 8 voucher providers are vital for those households to avoid homelessness</w:t>
      </w:r>
      <w:r>
        <w:rPr>
          <w:rFonts w:cs="Arial"/>
        </w:rPr>
        <w:t>. </w:t>
      </w:r>
    </w:p>
    <w:p w:rsidR="0006561E" w:rsidRDefault="002C3407">
      <w:pPr>
        <w:keepNext/>
        <w:widowControl w:val="0"/>
        <w:spacing w:beforeAutospacing="1" w:afterAutospacing="1"/>
        <w:rPr>
          <w:rFonts w:cs="Arial"/>
          <w:szCs w:val="26"/>
        </w:rPr>
      </w:pPr>
      <w:r>
        <w:rPr>
          <w:rFonts w:cs="Arial"/>
        </w:rPr>
        <w:t xml:space="preserve">A further strategy to reduce the number of poverty-level families includes efforts to diversify Minot’s </w:t>
      </w:r>
      <w:r>
        <w:rPr>
          <w:rFonts w:cs="Arial"/>
        </w:rPr>
        <w:lastRenderedPageBreak/>
        <w:t>economy through Economic Development activities, increasing family wage jobs, and expanding the local job base.</w:t>
      </w:r>
    </w:p>
    <w:p w:rsidR="0006561E" w:rsidRDefault="002C3407">
      <w:pPr>
        <w:keepNext/>
        <w:widowControl w:val="0"/>
        <w:spacing w:beforeAutospacing="1" w:afterAutospacing="1"/>
        <w:rPr>
          <w:rFonts w:cs="Arial"/>
          <w:szCs w:val="26"/>
        </w:rPr>
      </w:pPr>
      <w:r>
        <w:rPr>
          <w:rFonts w:cs="Arial"/>
        </w:rPr>
        <w:t>Over recent years, Economic Developme</w:t>
      </w:r>
      <w:r>
        <w:rPr>
          <w:rFonts w:cs="Arial"/>
        </w:rPr>
        <w:t>nt staff have worked to bring new job opportunities and opportunities to continue educational advancement in or out of the workplace. This is crucial as the area struggles with boom-bust cycles for oil and other industries.</w:t>
      </w:r>
    </w:p>
    <w:p w:rsidR="00FA0F96" w:rsidRDefault="002C3407">
      <w:pPr>
        <w:keepNext/>
        <w:widowControl w:val="0"/>
        <w:rPr>
          <w:b/>
          <w:sz w:val="24"/>
          <w:szCs w:val="24"/>
        </w:rPr>
      </w:pPr>
      <w:r>
        <w:rPr>
          <w:b/>
          <w:sz w:val="24"/>
          <w:szCs w:val="24"/>
        </w:rPr>
        <w:t>Actions planned to develop insti</w:t>
      </w:r>
      <w:r>
        <w:rPr>
          <w:b/>
          <w:sz w:val="24"/>
          <w:szCs w:val="24"/>
        </w:rPr>
        <w:t xml:space="preserve">tutional structure </w:t>
      </w:r>
    </w:p>
    <w:p w:rsidR="0006561E" w:rsidRDefault="002C3407">
      <w:pPr>
        <w:keepNext/>
        <w:widowControl w:val="0"/>
        <w:spacing w:beforeAutospacing="1" w:afterAutospacing="1"/>
        <w:rPr>
          <w:rFonts w:cs="Arial"/>
        </w:rPr>
      </w:pPr>
      <w:r>
        <w:rPr>
          <w:rFonts w:cs="Arial"/>
        </w:rPr>
        <w:t>The City’s Office of Resilience is responsible for developing and monitoring the Consolidated Plan, the Annual Action Plan, the year-end CAPER report, IDIS reporting process, and sub-recipient compliance monitoring. Staff will carry out</w:t>
      </w:r>
      <w:r>
        <w:rPr>
          <w:rFonts w:cs="Arial"/>
        </w:rPr>
        <w:t xml:space="preserve"> the priorities identified in the planning process with assistance from the Economic Development, Engineering, Building, Public Works, Parks, and Public Safety Departments. They will conduct Citizen Participation and Fair Housing outreach and implementatio</w:t>
      </w:r>
      <w:r>
        <w:rPr>
          <w:rFonts w:cs="Arial"/>
        </w:rPr>
        <w:t>n activities. </w:t>
      </w:r>
    </w:p>
    <w:p w:rsidR="0006561E" w:rsidRDefault="002C3407">
      <w:pPr>
        <w:keepNext/>
        <w:widowControl w:val="0"/>
        <w:spacing w:beforeAutospacing="1" w:afterAutospacing="1"/>
        <w:rPr>
          <w:rFonts w:cs="Arial"/>
        </w:rPr>
      </w:pPr>
      <w:r>
        <w:rPr>
          <w:rFonts w:cs="Arial"/>
        </w:rPr>
        <w:t>When applicable and funding allows, City staff will attend relevant CDBG training to help create a broader institutional knowledge base of the CDBG program.</w:t>
      </w:r>
    </w:p>
    <w:p w:rsidR="00FA0F96" w:rsidRDefault="002C3407">
      <w:pPr>
        <w:keepNext/>
        <w:widowControl w:val="0"/>
        <w:rPr>
          <w:b/>
          <w:sz w:val="24"/>
          <w:szCs w:val="24"/>
        </w:rPr>
      </w:pPr>
      <w:r>
        <w:rPr>
          <w:b/>
          <w:sz w:val="24"/>
          <w:szCs w:val="24"/>
        </w:rPr>
        <w:t xml:space="preserve">Actions planned to enhance coordination between public and private housing and </w:t>
      </w:r>
      <w:r>
        <w:rPr>
          <w:b/>
          <w:sz w:val="24"/>
          <w:szCs w:val="24"/>
        </w:rPr>
        <w:t>social service agencies</w:t>
      </w:r>
    </w:p>
    <w:p w:rsidR="0006561E" w:rsidRDefault="002C3407">
      <w:pPr>
        <w:keepNext/>
        <w:widowControl w:val="0"/>
        <w:spacing w:beforeAutospacing="1" w:afterAutospacing="1"/>
        <w:rPr>
          <w:rFonts w:cs="Arial"/>
          <w:szCs w:val="26"/>
        </w:rPr>
      </w:pPr>
      <w:r>
        <w:rPr>
          <w:rFonts w:cs="Arial"/>
        </w:rPr>
        <w:t>The City of Minot will continue actively encouraging coordination between public and private housing and social service agencies.</w:t>
      </w:r>
    </w:p>
    <w:p w:rsidR="0006561E" w:rsidRDefault="002C3407">
      <w:pPr>
        <w:keepNext/>
        <w:widowControl w:val="0"/>
        <w:spacing w:beforeAutospacing="1" w:afterAutospacing="1"/>
        <w:rPr>
          <w:rFonts w:cs="Arial"/>
          <w:szCs w:val="26"/>
        </w:rPr>
      </w:pPr>
      <w:r>
        <w:rPr>
          <w:rFonts w:cs="Arial"/>
        </w:rPr>
        <w:t>Continued efforts will be made to identify opportunities for service providers to expand services wher</w:t>
      </w:r>
      <w:r>
        <w:rPr>
          <w:rFonts w:cs="Arial"/>
        </w:rPr>
        <w:t xml:space="preserve">e needed while minimizing the duplication of efforts. </w:t>
      </w:r>
    </w:p>
    <w:p w:rsidR="0006561E" w:rsidRDefault="002C3407">
      <w:pPr>
        <w:keepNext/>
        <w:widowControl w:val="0"/>
        <w:spacing w:beforeAutospacing="1" w:afterAutospacing="1"/>
        <w:rPr>
          <w:rFonts w:cs="Arial"/>
          <w:szCs w:val="26"/>
        </w:rPr>
      </w:pPr>
      <w:r>
        <w:rPr>
          <w:rFonts w:cs="Arial"/>
        </w:rPr>
        <w:t>Private businesses are also encouraged to participate in discussions relative to the housing and social service provider needs.</w:t>
      </w:r>
    </w:p>
    <w:p w:rsidR="00FA0F96" w:rsidRDefault="002C3407">
      <w:pPr>
        <w:keepNext/>
        <w:widowControl w:val="0"/>
        <w:spacing w:line="204" w:lineRule="auto"/>
        <w:rPr>
          <w:b/>
          <w:sz w:val="24"/>
          <w:szCs w:val="24"/>
        </w:rPr>
      </w:pPr>
      <w:r>
        <w:rPr>
          <w:b/>
          <w:sz w:val="24"/>
          <w:szCs w:val="24"/>
        </w:rPr>
        <w:t xml:space="preserve">Discussion: </w:t>
      </w:r>
    </w:p>
    <w:p w:rsidR="0006561E" w:rsidRDefault="002C3407">
      <w:pPr>
        <w:keepNext/>
        <w:widowControl w:val="0"/>
        <w:spacing w:beforeAutospacing="1" w:afterAutospacing="1"/>
        <w:rPr>
          <w:b/>
          <w:sz w:val="24"/>
          <w:szCs w:val="24"/>
        </w:rPr>
      </w:pPr>
      <w:r>
        <w:rPr>
          <w:rFonts w:cs="Arial"/>
        </w:rPr>
        <w:t>As a new CDBG Entitlement community, the City of Minot is co</w:t>
      </w:r>
      <w:r>
        <w:rPr>
          <w:rFonts w:cs="Arial"/>
        </w:rPr>
        <w:t>mmitted to building a robust, efficient, and compliant program targeted at meeting the needs of the most vulnerable community members.</w:t>
      </w:r>
    </w:p>
    <w:p w:rsidR="00FA0F96" w:rsidRDefault="002C3407">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FA0F96" w:rsidRDefault="002C3407">
      <w:pPr>
        <w:rPr>
          <w:b/>
          <w:sz w:val="28"/>
          <w:szCs w:val="28"/>
        </w:rPr>
      </w:pPr>
      <w:r>
        <w:rPr>
          <w:b/>
          <w:sz w:val="28"/>
          <w:szCs w:val="28"/>
        </w:rPr>
        <w:t>AP-90 Program Specific Requirements – 91.220(l)(1,2,4)</w:t>
      </w:r>
    </w:p>
    <w:p w:rsidR="00FA0F96" w:rsidRDefault="002C3407">
      <w:pPr>
        <w:keepNext/>
        <w:widowControl w:val="0"/>
        <w:spacing w:line="204" w:lineRule="auto"/>
        <w:rPr>
          <w:b/>
          <w:sz w:val="24"/>
          <w:szCs w:val="24"/>
        </w:rPr>
      </w:pPr>
      <w:r>
        <w:rPr>
          <w:b/>
          <w:sz w:val="24"/>
          <w:szCs w:val="24"/>
        </w:rPr>
        <w:t xml:space="preserve">Introduction: </w:t>
      </w:r>
    </w:p>
    <w:p w:rsidR="0006561E" w:rsidRDefault="002C3407">
      <w:pPr>
        <w:keepNext/>
        <w:widowControl w:val="0"/>
        <w:spacing w:beforeAutospacing="1" w:afterAutospacing="1"/>
        <w:rPr>
          <w:b/>
          <w:sz w:val="24"/>
          <w:szCs w:val="24"/>
        </w:rPr>
      </w:pPr>
      <w:r>
        <w:rPr>
          <w:rFonts w:cs="Arial"/>
        </w:rPr>
        <w:t>The City of Minot doe</w:t>
      </w:r>
      <w:r>
        <w:rPr>
          <w:rFonts w:cs="Arial"/>
        </w:rPr>
        <w:t xml:space="preserve">s not expect to generate program income CDBG activities during PY </w:t>
      </w:r>
      <w:proofErr w:type="gramStart"/>
      <w:r>
        <w:rPr>
          <w:rFonts w:cs="Arial"/>
        </w:rPr>
        <w:t>2024..</w:t>
      </w:r>
      <w:proofErr w:type="gramEnd"/>
      <w:r>
        <w:rPr>
          <w:rFonts w:cs="Arial"/>
        </w:rPr>
        <w:t xml:space="preserve">  No float-funded activities are included in this Action Plan.  The City has never received guaranteed proceeds from Section 108 loan, nor has surplus funds from any federal urban rene</w:t>
      </w:r>
      <w:r>
        <w:rPr>
          <w:rFonts w:cs="Arial"/>
        </w:rPr>
        <w:t>wal settlements.</w:t>
      </w:r>
    </w:p>
    <w:p w:rsidR="00FA0F96" w:rsidRDefault="002C3407">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FA0F96" w:rsidRDefault="002C3407">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FA0F96" w:rsidRDefault="002C3407">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w:t>
      </w:r>
      <w:r>
        <w:rPr>
          <w:rFonts w:cs="Arial"/>
        </w:rPr>
        <w:t>at is available for use that is included in projects to be carried out.</w:t>
      </w:r>
      <w:r>
        <w:t xml:space="preserve"> </w:t>
      </w:r>
    </w:p>
    <w:p w:rsidR="00FA0F96" w:rsidRDefault="00FA0F96">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FA0F96">
        <w:tc>
          <w:tcPr>
            <w:tcW w:w="9576" w:type="dxa"/>
            <w:gridSpan w:val="2"/>
          </w:tcPr>
          <w:p w:rsidR="00FA0F96" w:rsidRDefault="00FA0F96">
            <w:pPr>
              <w:keepNext/>
              <w:widowControl w:val="0"/>
              <w:spacing w:after="0" w:line="240" w:lineRule="auto"/>
              <w:rPr>
                <w:rFonts w:cs="Arial"/>
              </w:rPr>
            </w:pPr>
          </w:p>
        </w:tc>
      </w:tr>
      <w:tr w:rsidR="0006561E">
        <w:trPr>
          <w:cantSplit/>
        </w:trPr>
        <w:tc>
          <w:tcPr>
            <w:tcW w:w="0" w:type="auto"/>
            <w:vAlign w:val="center"/>
          </w:tcPr>
          <w:p w:rsidR="0006561E" w:rsidRDefault="002C3407">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vAlign w:val="center"/>
          </w:tcPr>
          <w:p w:rsidR="0006561E" w:rsidRDefault="002C3407">
            <w:pPr>
              <w:spacing w:beforeAutospacing="1" w:afterAutospacing="1"/>
            </w:pPr>
            <w:r>
              <w:rPr>
                <w:color w:val="000000"/>
              </w:rPr>
              <w:t xml:space="preserve">2. The amount of proceeds </w:t>
            </w:r>
            <w:r>
              <w:rPr>
                <w:color w:val="000000"/>
              </w:rPr>
              <w:t>from section 108 loan guarantees that will be used during the year to address the priority needs and specific objectives identified in the grantee's strategic plan.</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vAlign w:val="center"/>
          </w:tcPr>
          <w:p w:rsidR="0006561E" w:rsidRDefault="002C3407">
            <w:pPr>
              <w:spacing w:beforeAutospacing="1" w:afterAutospacing="1"/>
            </w:pPr>
            <w:r>
              <w:rPr>
                <w:color w:val="000000"/>
              </w:rPr>
              <w:t>3. The amount of surplus funds from urban renewal settlements</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vAlign w:val="center"/>
          </w:tcPr>
          <w:p w:rsidR="0006561E" w:rsidRDefault="002C3407">
            <w:pPr>
              <w:spacing w:beforeAutospacing="1" w:afterAutospacing="1"/>
            </w:pPr>
            <w:r>
              <w:rPr>
                <w:color w:val="000000"/>
              </w:rPr>
              <w:t>4. The amount of any gr</w:t>
            </w:r>
            <w:r>
              <w:rPr>
                <w:color w:val="000000"/>
              </w:rPr>
              <w:t>ant funds returned to the line of credit for which the planned use has not been included in a prior statement or plan</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vAlign w:val="center"/>
          </w:tcPr>
          <w:p w:rsidR="0006561E" w:rsidRDefault="002C3407">
            <w:pPr>
              <w:spacing w:beforeAutospacing="1" w:afterAutospacing="1"/>
            </w:pPr>
            <w:r>
              <w:rPr>
                <w:color w:val="000000"/>
              </w:rPr>
              <w:t>5. The amount of income from float-funded activities</w:t>
            </w:r>
          </w:p>
        </w:tc>
        <w:tc>
          <w:tcPr>
            <w:tcW w:w="0" w:type="auto"/>
            <w:vAlign w:val="bottom"/>
          </w:tcPr>
          <w:p w:rsidR="0006561E" w:rsidRDefault="002C3407">
            <w:pPr>
              <w:spacing w:beforeAutospacing="1" w:afterAutospacing="1"/>
              <w:jc w:val="right"/>
            </w:pPr>
            <w:r>
              <w:rPr>
                <w:color w:val="000000"/>
              </w:rPr>
              <w:t>0</w:t>
            </w:r>
          </w:p>
        </w:tc>
      </w:tr>
      <w:tr w:rsidR="0006561E">
        <w:trPr>
          <w:cantSplit/>
        </w:trPr>
        <w:tc>
          <w:tcPr>
            <w:tcW w:w="0" w:type="auto"/>
            <w:vAlign w:val="center"/>
          </w:tcPr>
          <w:p w:rsidR="0006561E" w:rsidRDefault="002C3407">
            <w:pPr>
              <w:spacing w:beforeAutospacing="1" w:afterAutospacing="1"/>
            </w:pPr>
            <w:r>
              <w:rPr>
                <w:b/>
                <w:color w:val="000000"/>
              </w:rPr>
              <w:t>Total Program Income:</w:t>
            </w:r>
          </w:p>
        </w:tc>
        <w:tc>
          <w:tcPr>
            <w:tcW w:w="0" w:type="auto"/>
            <w:vAlign w:val="center"/>
          </w:tcPr>
          <w:p w:rsidR="0006561E" w:rsidRDefault="002C3407">
            <w:pPr>
              <w:spacing w:beforeAutospacing="1" w:afterAutospacing="1"/>
              <w:jc w:val="right"/>
            </w:pPr>
            <w:r>
              <w:rPr>
                <w:b/>
                <w:color w:val="000000"/>
              </w:rPr>
              <w:t>0</w:t>
            </w:r>
          </w:p>
        </w:tc>
      </w:tr>
    </w:tbl>
    <w:p w:rsidR="00FA0F96" w:rsidRDefault="00FA0F96">
      <w:pPr>
        <w:keepNext/>
        <w:widowControl w:val="0"/>
        <w:spacing w:after="0" w:line="240" w:lineRule="auto"/>
        <w:rPr>
          <w:rFonts w:cs="Arial"/>
        </w:rPr>
      </w:pPr>
    </w:p>
    <w:p w:rsidR="00FA0F96" w:rsidRDefault="002C3407">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FA0F96">
        <w:tc>
          <w:tcPr>
            <w:tcW w:w="9576" w:type="dxa"/>
            <w:gridSpan w:val="2"/>
          </w:tcPr>
          <w:p w:rsidR="00FA0F96" w:rsidRDefault="00FA0F96">
            <w:pPr>
              <w:keepNext/>
              <w:widowControl w:val="0"/>
              <w:spacing w:after="0" w:line="240" w:lineRule="auto"/>
              <w:rPr>
                <w:rFonts w:cs="Arial"/>
              </w:rPr>
            </w:pPr>
          </w:p>
        </w:tc>
      </w:tr>
      <w:tr w:rsidR="0006561E">
        <w:trPr>
          <w:cantSplit/>
        </w:trPr>
        <w:tc>
          <w:tcPr>
            <w:tcW w:w="0" w:type="auto"/>
          </w:tcPr>
          <w:p w:rsidR="0006561E" w:rsidRDefault="002C3407">
            <w:pPr>
              <w:spacing w:beforeAutospacing="1" w:afterAutospacing="1"/>
            </w:pPr>
            <w:r>
              <w:rPr>
                <w:color w:val="000000"/>
              </w:rPr>
              <w:t xml:space="preserve">1. The amount of urgent </w:t>
            </w:r>
            <w:r>
              <w:rPr>
                <w:color w:val="000000"/>
              </w:rPr>
              <w:t>need activities</w:t>
            </w:r>
          </w:p>
        </w:tc>
        <w:tc>
          <w:tcPr>
            <w:tcW w:w="0" w:type="auto"/>
            <w:vAlign w:val="bottom"/>
          </w:tcPr>
          <w:p w:rsidR="0006561E" w:rsidRDefault="002C3407">
            <w:pPr>
              <w:spacing w:beforeAutospacing="1" w:afterAutospacing="1"/>
              <w:jc w:val="right"/>
            </w:pPr>
            <w:r>
              <w:rPr>
                <w:color w:val="000000"/>
              </w:rPr>
              <w:t>0</w:t>
            </w:r>
          </w:p>
        </w:tc>
      </w:tr>
    </w:tbl>
    <w:p w:rsidR="00FA0F96" w:rsidRDefault="00FA0F96">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FA0F96">
        <w:tc>
          <w:tcPr>
            <w:tcW w:w="7923" w:type="dxa"/>
          </w:tcPr>
          <w:p w:rsidR="00FA0F96" w:rsidRDefault="002C3407">
            <w:pPr>
              <w:keepNext/>
              <w:widowControl w:val="0"/>
              <w:spacing w:after="0" w:line="240" w:lineRule="auto"/>
              <w:rPr>
                <w:rFonts w:cs="Arial"/>
              </w:rPr>
            </w:pPr>
            <w:r>
              <w:rPr>
                <w:rFonts w:cs="Arial"/>
              </w:rPr>
              <w:t>&lt;TYPE=[text] REPORT_GUID=[A698417B4C924AE0218B42865313DACF] DELETE_TABLE_IF_EMPTY=[YES]&gt;</w:t>
            </w:r>
          </w:p>
        </w:tc>
        <w:tc>
          <w:tcPr>
            <w:tcW w:w="1665" w:type="dxa"/>
          </w:tcPr>
          <w:p w:rsidR="00FA0F96" w:rsidRDefault="00FA0F96">
            <w:pPr>
              <w:keepNext/>
              <w:widowControl w:val="0"/>
              <w:spacing w:after="0" w:line="240" w:lineRule="auto"/>
              <w:rPr>
                <w:rFonts w:cs="Arial"/>
              </w:rPr>
            </w:pPr>
          </w:p>
        </w:tc>
      </w:tr>
      <w:tr w:rsidR="0006561E">
        <w:trPr>
          <w:cantSplit/>
        </w:trPr>
        <w:tc>
          <w:tcPr>
            <w:tcW w:w="7923" w:type="dxa"/>
          </w:tcPr>
          <w:p w:rsidR="0006561E" w:rsidRDefault="002C3407">
            <w:pPr>
              <w:spacing w:beforeAutospacing="1" w:afterAutospacing="1"/>
            </w:pPr>
            <w:r>
              <w:rPr>
                <w:color w:val="000000"/>
              </w:rPr>
              <w:t>2. The estimated percentage of CDBG funds that will be used for activities that benefit persons of low and moderate income.</w:t>
            </w:r>
            <w:r w:rsidR="004444EB">
              <w:rPr>
                <w:color w:val="000000"/>
              </w:rPr>
              <w:t xml:space="preserve"> </w:t>
            </w:r>
            <w:r>
              <w:rPr>
                <w:color w:val="000000"/>
              </w:rPr>
              <w:t xml:space="preserve">Overall Benefit - A </w:t>
            </w:r>
            <w:r>
              <w:rPr>
                <w:color w:val="000000"/>
              </w:rPr>
              <w:t>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06561E" w:rsidRDefault="002C3407">
            <w:pPr>
              <w:spacing w:beforeAutospacing="1" w:afterAutospacing="1"/>
              <w:jc w:val="right"/>
            </w:pPr>
            <w:r>
              <w:rPr>
                <w:color w:val="000000"/>
              </w:rPr>
              <w:t>100.00%</w:t>
            </w:r>
          </w:p>
        </w:tc>
      </w:tr>
    </w:tbl>
    <w:p w:rsidR="00FA0F96" w:rsidRDefault="00FA0F96">
      <w:pPr>
        <w:spacing w:after="0" w:line="240" w:lineRule="auto"/>
        <w:rPr>
          <w:rFonts w:cs="Arial"/>
        </w:rPr>
      </w:pPr>
    </w:p>
    <w:p w:rsidR="00FA0F96" w:rsidRDefault="00FA0F96">
      <w:pPr>
        <w:spacing w:after="0" w:line="240" w:lineRule="auto"/>
        <w:rPr>
          <w:rFonts w:cs="Arial"/>
        </w:rPr>
      </w:pPr>
    </w:p>
    <w:p w:rsidR="00FA0F96" w:rsidRDefault="00FA0F96">
      <w:pPr>
        <w:spacing w:after="0" w:line="240" w:lineRule="auto"/>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ind w:left="360"/>
        <w:rPr>
          <w:rFonts w:cs="Arial"/>
        </w:rPr>
      </w:pPr>
    </w:p>
    <w:p w:rsidR="00FA0F96" w:rsidRDefault="002C3407">
      <w:pPr>
        <w:keepNext/>
        <w:widowControl w:val="0"/>
        <w:numPr>
          <w:ilvl w:val="0"/>
          <w:numId w:val="13"/>
        </w:numPr>
        <w:spacing w:after="0" w:line="240" w:lineRule="auto"/>
        <w:rPr>
          <w:rFonts w:cs="Arial"/>
        </w:rPr>
      </w:pPr>
      <w:r>
        <w:rPr>
          <w:rFonts w:cs="Arial"/>
        </w:rPr>
        <w:t>If applicable to a planned HOME TBRA activity, a description of the preference for persons with special needs or disabilities. (See 24 CFR 92.209(c)(2)(</w:t>
      </w:r>
      <w:proofErr w:type="spellStart"/>
      <w:r>
        <w:rPr>
          <w:rFonts w:cs="Arial"/>
        </w:rPr>
        <w:t>i</w:t>
      </w:r>
      <w:proofErr w:type="spellEnd"/>
      <w:r>
        <w:rPr>
          <w:rFonts w:cs="Arial"/>
        </w:rPr>
        <w:t>) and CFR 91.220(l)(2)(vii)).</w:t>
      </w:r>
      <w:r>
        <w:rPr>
          <w:rFonts w:cs="Arial"/>
          <w:i/>
        </w:rPr>
        <w:t xml:space="preserve"> &lt;TYPE=[text] REPORT_GUID=[A0BBB986408D8C25582AC4BE59FA99C5]&gt;</w:t>
      </w:r>
      <w:r>
        <w:rPr>
          <w:rFonts w:cs="Arial"/>
          <w:i/>
        </w:rPr>
        <w:br/>
      </w:r>
    </w:p>
    <w:p w:rsidR="00FA0F96" w:rsidRDefault="00FA0F96">
      <w:pPr>
        <w:keepNext/>
        <w:widowControl w:val="0"/>
        <w:spacing w:after="0" w:line="240" w:lineRule="auto"/>
        <w:ind w:left="360"/>
        <w:rPr>
          <w:rFonts w:cs="Arial"/>
        </w:rPr>
      </w:pPr>
    </w:p>
    <w:p w:rsidR="00FA0F96" w:rsidRDefault="00FA0F96">
      <w:pPr>
        <w:spacing w:after="0" w:line="240" w:lineRule="auto"/>
        <w:ind w:left="360"/>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ind w:left="360"/>
        <w:rPr>
          <w:rFonts w:cs="Arial"/>
        </w:rPr>
      </w:pPr>
    </w:p>
    <w:p w:rsidR="00FA0F96" w:rsidRDefault="00FA0F96">
      <w:pPr>
        <w:keepNext/>
        <w:widowControl w:val="0"/>
        <w:spacing w:after="0" w:line="240" w:lineRule="auto"/>
        <w:ind w:left="360"/>
        <w:rPr>
          <w:rFonts w:cs="Arial"/>
        </w:rPr>
      </w:pPr>
    </w:p>
    <w:p w:rsidR="00FA0F96" w:rsidRDefault="00FA0F96">
      <w:pPr>
        <w:spacing w:after="0" w:line="240" w:lineRule="auto"/>
        <w:ind w:left="360"/>
        <w:rPr>
          <w:rFonts w:cs="Arial"/>
        </w:rPr>
      </w:pPr>
    </w:p>
    <w:p w:rsidR="00FA0F96" w:rsidRDefault="00FA0F96">
      <w:pPr>
        <w:keepNext/>
        <w:widowControl w:val="0"/>
        <w:spacing w:after="0" w:line="240" w:lineRule="auto"/>
        <w:jc w:val="center"/>
        <w:rPr>
          <w:rFonts w:cs="Arial"/>
          <w:b/>
          <w:sz w:val="24"/>
          <w:szCs w:val="24"/>
        </w:rPr>
      </w:pPr>
    </w:p>
    <w:p w:rsidR="00FA0F96" w:rsidRDefault="00FA0F96">
      <w:pPr>
        <w:keepNext/>
        <w:widowControl w:val="0"/>
        <w:ind w:left="360"/>
        <w:rPr>
          <w:rFonts w:cs="Arial"/>
        </w:rPr>
      </w:pPr>
    </w:p>
    <w:p w:rsidR="00FA0F96" w:rsidRDefault="00FA0F96">
      <w:pPr>
        <w:widowControl w:val="0"/>
        <w:ind w:left="360"/>
        <w:rPr>
          <w:rFonts w:cs="Arial"/>
        </w:rPr>
      </w:pPr>
    </w:p>
    <w:p w:rsidR="00FA0F96" w:rsidRDefault="00FA0F96">
      <w:pPr>
        <w:widowControl w:val="0"/>
        <w:ind w:left="360"/>
        <w:rPr>
          <w:rFonts w:cs="Arial"/>
        </w:rPr>
      </w:pPr>
    </w:p>
    <w:p w:rsidR="00FA0F96" w:rsidRDefault="00FA0F96">
      <w:pPr>
        <w:widowControl w:val="0"/>
        <w:ind w:left="360"/>
        <w:rPr>
          <w:rFonts w:cs="Arial"/>
        </w:rPr>
      </w:pPr>
    </w:p>
    <w:p w:rsidR="00FA0F96" w:rsidRDefault="00FA0F96">
      <w:pPr>
        <w:widowControl w:val="0"/>
        <w:ind w:left="360"/>
        <w:rPr>
          <w:rFonts w:cs="Arial"/>
        </w:rPr>
      </w:pPr>
    </w:p>
    <w:p w:rsidR="00FA0F96" w:rsidRDefault="00FA0F96">
      <w:pPr>
        <w:rPr>
          <w:b/>
          <w:sz w:val="24"/>
          <w:szCs w:val="24"/>
        </w:rPr>
      </w:pPr>
    </w:p>
    <w:p w:rsidR="00FA0F96" w:rsidRDefault="00FA0F96">
      <w:pPr>
        <w:keepNext/>
        <w:widowControl w:val="0"/>
        <w:spacing w:after="100" w:afterAutospacing="1" w:line="240" w:lineRule="auto"/>
        <w:rPr>
          <w:b/>
          <w:color w:val="000000" w:themeColor="text1"/>
          <w:sz w:val="24"/>
          <w:szCs w:val="24"/>
        </w:rPr>
      </w:pPr>
    </w:p>
    <w:p w:rsidR="00FA0F96" w:rsidRDefault="00FA0F96">
      <w:pPr>
        <w:contextualSpacing/>
        <w:rPr>
          <w:b/>
          <w:color w:val="000000" w:themeColor="text1"/>
          <w:sz w:val="24"/>
          <w:szCs w:val="24"/>
        </w:rPr>
      </w:pPr>
    </w:p>
    <w:p w:rsidR="00FA0F96" w:rsidRDefault="00FA0F96">
      <w:pPr>
        <w:contextualSpacing/>
        <w:rPr>
          <w:b/>
          <w:color w:val="000000" w:themeColor="text1"/>
          <w:sz w:val="24"/>
          <w:szCs w:val="24"/>
        </w:rPr>
      </w:pPr>
    </w:p>
    <w:p w:rsidR="00FA0F96" w:rsidRDefault="002C3407">
      <w:pPr>
        <w:spacing w:after="0" w:line="240" w:lineRule="auto"/>
      </w:pPr>
      <w:r>
        <w:br w:type="page"/>
      </w:r>
    </w:p>
    <w:p w:rsidR="00FA0F96" w:rsidRDefault="002C3407">
      <w:pPr>
        <w:rPr>
          <w:b/>
          <w:sz w:val="28"/>
          <w:szCs w:val="28"/>
        </w:rPr>
      </w:pPr>
      <w:r>
        <w:rPr>
          <w:b/>
          <w:sz w:val="28"/>
          <w:szCs w:val="28"/>
        </w:rPr>
        <w:lastRenderedPageBreak/>
        <w:t xml:space="preserve">Appendix - Alternate/Local Data Sources </w:t>
      </w:r>
    </w:p>
    <w:p w:rsidR="00FA0F96" w:rsidRDefault="00FA0F96">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06561E">
        <w:trPr>
          <w:cantSplit/>
        </w:trPr>
        <w:tc>
          <w:tcPr>
            <w:tcW w:w="0" w:type="auto"/>
            <w:vMerge w:val="restart"/>
          </w:tcPr>
          <w:p w:rsidR="0006561E" w:rsidRDefault="002C3407">
            <w:r>
              <w:rPr>
                <w:b/>
              </w:rPr>
              <w:t>1</w:t>
            </w:r>
          </w:p>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bCs/>
                <w:sz w:val="20"/>
                <w:szCs w:val="20"/>
              </w:rPr>
              <w:t>Data Source Name</w:t>
            </w:r>
          </w:p>
          <w:p w:rsidR="0006561E" w:rsidRDefault="002C3407">
            <w:pPr>
              <w:spacing w:before="100" w:after="0"/>
            </w:pPr>
            <w:r>
              <w:rPr>
                <w:color w:val="000000"/>
              </w:rPr>
              <w:t>2022 Census Data</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 xml:space="preserve">What was the purpose for developing </w:t>
            </w:r>
            <w:r>
              <w:rPr>
                <w:rFonts w:asciiTheme="minorHAnsi" w:hAnsiTheme="minorHAnsi"/>
                <w:b/>
                <w:color w:val="000033"/>
                <w:sz w:val="20"/>
                <w:szCs w:val="20"/>
              </w:rPr>
              <w:t>this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Provide the year (and optionally month, or month and day) for when the data was collected.</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sz w:val="20"/>
                <w:szCs w:val="20"/>
              </w:rPr>
              <w:t>Briefly describe the methodology for the data collection.</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Describe the total population from which the sample was taken.</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color w:val="000033"/>
                <w:sz w:val="20"/>
                <w:szCs w:val="20"/>
              </w:rPr>
            </w:pPr>
            <w:r>
              <w:rPr>
                <w:rFonts w:asciiTheme="minorHAnsi" w:hAnsiTheme="minorHAnsi"/>
                <w:b/>
                <w:color w:val="000033"/>
                <w:sz w:val="20"/>
                <w:szCs w:val="20"/>
              </w:rPr>
              <w:t xml:space="preserve">Describe the </w:t>
            </w:r>
            <w:r>
              <w:rPr>
                <w:rFonts w:asciiTheme="minorHAnsi" w:hAnsiTheme="minorHAnsi"/>
                <w:b/>
                <w:color w:val="000033"/>
                <w:sz w:val="20"/>
                <w:szCs w:val="20"/>
              </w:rPr>
              <w:t>demographics of the respondents or characteristics of the unit of measure, and the number of respondents or units surveyed.</w:t>
            </w:r>
          </w:p>
          <w:p w:rsidR="0006561E" w:rsidRDefault="002C3407">
            <w:pPr>
              <w:spacing w:before="100" w:after="0"/>
            </w:pPr>
            <w:r>
              <w:rPr>
                <w:color w:val="000000"/>
              </w:rPr>
              <w:t xml:space="preserve"> </w:t>
            </w:r>
          </w:p>
        </w:tc>
      </w:tr>
      <w:tr w:rsidR="0006561E">
        <w:trPr>
          <w:cantSplit/>
        </w:trPr>
        <w:tc>
          <w:tcPr>
            <w:tcW w:w="0" w:type="auto"/>
            <w:vMerge w:val="restart"/>
          </w:tcPr>
          <w:p w:rsidR="0006561E" w:rsidRDefault="002C3407">
            <w:r>
              <w:rPr>
                <w:b/>
              </w:rPr>
              <w:t>2</w:t>
            </w:r>
          </w:p>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bCs/>
                <w:sz w:val="20"/>
                <w:szCs w:val="20"/>
              </w:rPr>
              <w:t>Data Source Name</w:t>
            </w:r>
          </w:p>
          <w:p w:rsidR="0006561E" w:rsidRDefault="002C3407">
            <w:pPr>
              <w:spacing w:before="100" w:after="0"/>
            </w:pPr>
            <w:r>
              <w:rPr>
                <w:color w:val="000000"/>
              </w:rPr>
              <w:t>2022 Census Data (1)</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06561E" w:rsidRDefault="002C3407">
            <w:pPr>
              <w:spacing w:before="100" w:after="0"/>
            </w:pPr>
            <w:r>
              <w:rPr>
                <w:color w:val="000000"/>
              </w:rPr>
              <w:t xml:space="preserve">U.S. </w:t>
            </w:r>
            <w:r>
              <w:rPr>
                <w:color w:val="000000"/>
              </w:rPr>
              <w:t>Census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 xml:space="preserve">How comprehensive is the coverage of this administrative data? Is data collection concentrated in one geographic area or among a certain </w:t>
            </w:r>
            <w:r>
              <w:rPr>
                <w:rFonts w:asciiTheme="minorHAnsi" w:hAnsiTheme="minorHAnsi"/>
                <w:b/>
                <w:color w:val="000033"/>
                <w:sz w:val="20"/>
                <w:szCs w:val="20"/>
              </w:rPr>
              <w:t>population?</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rsidR="0006561E" w:rsidRDefault="002C3407">
            <w:pPr>
              <w:spacing w:before="100" w:after="0"/>
            </w:pPr>
            <w:r>
              <w:rPr>
                <w:color w:val="000000"/>
              </w:rPr>
              <w:t xml:space="preserve"> </w:t>
            </w:r>
          </w:p>
        </w:tc>
      </w:tr>
      <w:tr w:rsidR="0006561E">
        <w:trPr>
          <w:cantSplit/>
        </w:trPr>
        <w:tc>
          <w:tcPr>
            <w:tcW w:w="0" w:type="auto"/>
            <w:vMerge/>
          </w:tcPr>
          <w:p w:rsidR="0006561E" w:rsidRDefault="0006561E"/>
        </w:tc>
        <w:tc>
          <w:tcPr>
            <w:tcW w:w="0" w:type="auto"/>
          </w:tcPr>
          <w:p w:rsidR="00FA0F96" w:rsidRDefault="002C3407">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06561E" w:rsidRDefault="002C3407">
            <w:pPr>
              <w:spacing w:before="100" w:after="0"/>
            </w:pPr>
            <w:r>
              <w:rPr>
                <w:color w:val="000000"/>
              </w:rPr>
              <w:t xml:space="preserve"> </w:t>
            </w:r>
          </w:p>
        </w:tc>
      </w:tr>
    </w:tbl>
    <w:p w:rsidR="003A6E31" w:rsidRDefault="003A6E31"/>
    <w:sectPr w:rsidR="003A6E31">
      <w:headerReference w:type="even" r:id="rId30"/>
      <w:headerReference w:type="default" r:id="rId31"/>
      <w:footerReference w:type="even" r:id="rId32"/>
      <w:headerReference w:type="first" r:id="rId33"/>
      <w:footerReference w:type="firs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407" w:rsidRDefault="002C3407">
      <w:r>
        <w:separator/>
      </w:r>
    </w:p>
  </w:endnote>
  <w:endnote w:type="continuationSeparator" w:id="0">
    <w:p w:rsidR="002C3407" w:rsidRDefault="002C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FA0F96">
      <w:trPr>
        <w:jc w:val="center"/>
      </w:trPr>
      <w:tc>
        <w:tcPr>
          <w:tcW w:w="1908" w:type="dxa"/>
        </w:tcPr>
        <w:p w:rsidR="00FA0F96" w:rsidRDefault="002C3407">
          <w:pPr>
            <w:pStyle w:val="Footer"/>
            <w:spacing w:after="0" w:line="240" w:lineRule="auto"/>
            <w:ind w:left="-99"/>
          </w:pPr>
          <w:r>
            <w:t xml:space="preserve">  Consolidated Plan</w:t>
          </w:r>
        </w:p>
      </w:tc>
      <w:tc>
        <w:tcPr>
          <w:tcW w:w="5753" w:type="dxa"/>
        </w:tcPr>
        <w:p w:rsidR="00FA0F96" w:rsidRDefault="002C3407">
          <w:pPr>
            <w:pStyle w:val="Footer"/>
            <w:spacing w:after="0" w:line="240" w:lineRule="auto"/>
            <w:ind w:hanging="90"/>
            <w:jc w:val="center"/>
            <w:rPr>
              <w:rFonts w:cs="Arial"/>
            </w:rPr>
          </w:pPr>
          <w:r>
            <w:rPr>
              <w:rFonts w:cs="Arial"/>
            </w:rPr>
            <w:t>MINOT</w:t>
          </w:r>
        </w:p>
      </w:tc>
      <w:tc>
        <w:tcPr>
          <w:tcW w:w="2077" w:type="dxa"/>
        </w:tcPr>
        <w:p w:rsidR="00FA0F96" w:rsidRDefault="002C3407">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rsidR="00FA0F96" w:rsidRDefault="002C3407">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407" w:rsidRDefault="002C3407">
      <w:r>
        <w:separator/>
      </w:r>
    </w:p>
  </w:footnote>
  <w:footnote w:type="continuationSeparator" w:id="0">
    <w:p w:rsidR="002C3407" w:rsidRDefault="002C3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F96" w:rsidRDefault="00FA0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4A5"/>
    <w:rsid w:val="00002C53"/>
    <w:rsid w:val="000043C4"/>
    <w:rsid w:val="00004E96"/>
    <w:rsid w:val="00004F01"/>
    <w:rsid w:val="00007940"/>
    <w:rsid w:val="00007F72"/>
    <w:rsid w:val="000116B2"/>
    <w:rsid w:val="00011967"/>
    <w:rsid w:val="00011DB6"/>
    <w:rsid w:val="00012AEB"/>
    <w:rsid w:val="0001461A"/>
    <w:rsid w:val="000157F7"/>
    <w:rsid w:val="000204C7"/>
    <w:rsid w:val="000209D1"/>
    <w:rsid w:val="00023D6C"/>
    <w:rsid w:val="00023F52"/>
    <w:rsid w:val="00024464"/>
    <w:rsid w:val="000245E3"/>
    <w:rsid w:val="00024F32"/>
    <w:rsid w:val="00026149"/>
    <w:rsid w:val="00027899"/>
    <w:rsid w:val="00027B5A"/>
    <w:rsid w:val="00027CE2"/>
    <w:rsid w:val="00030352"/>
    <w:rsid w:val="0003185F"/>
    <w:rsid w:val="00031FC3"/>
    <w:rsid w:val="00032C1E"/>
    <w:rsid w:val="0003300B"/>
    <w:rsid w:val="000341DA"/>
    <w:rsid w:val="00035628"/>
    <w:rsid w:val="000357CA"/>
    <w:rsid w:val="00035F04"/>
    <w:rsid w:val="00036CA1"/>
    <w:rsid w:val="000370DB"/>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561E"/>
    <w:rsid w:val="00066D3C"/>
    <w:rsid w:val="000670CF"/>
    <w:rsid w:val="0006773B"/>
    <w:rsid w:val="00067D0E"/>
    <w:rsid w:val="00067FB3"/>
    <w:rsid w:val="00067FD4"/>
    <w:rsid w:val="000726B5"/>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4C92"/>
    <w:rsid w:val="0008531E"/>
    <w:rsid w:val="00085ECE"/>
    <w:rsid w:val="0008729C"/>
    <w:rsid w:val="0008764E"/>
    <w:rsid w:val="00087BEC"/>
    <w:rsid w:val="000902A9"/>
    <w:rsid w:val="000906C3"/>
    <w:rsid w:val="00090BC2"/>
    <w:rsid w:val="00091139"/>
    <w:rsid w:val="000916BB"/>
    <w:rsid w:val="00091F70"/>
    <w:rsid w:val="00092E75"/>
    <w:rsid w:val="00093D24"/>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39D6"/>
    <w:rsid w:val="000E5032"/>
    <w:rsid w:val="000E6121"/>
    <w:rsid w:val="000E640E"/>
    <w:rsid w:val="000E6B9A"/>
    <w:rsid w:val="000E6CB6"/>
    <w:rsid w:val="000E6DFE"/>
    <w:rsid w:val="000F04AF"/>
    <w:rsid w:val="000F0A25"/>
    <w:rsid w:val="000F3A3D"/>
    <w:rsid w:val="000F421A"/>
    <w:rsid w:val="000F5C7C"/>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40B"/>
    <w:rsid w:val="00132522"/>
    <w:rsid w:val="00132CEA"/>
    <w:rsid w:val="001338F6"/>
    <w:rsid w:val="0013404D"/>
    <w:rsid w:val="00134B79"/>
    <w:rsid w:val="001355B4"/>
    <w:rsid w:val="00135B76"/>
    <w:rsid w:val="00135EA7"/>
    <w:rsid w:val="0013605A"/>
    <w:rsid w:val="001414E7"/>
    <w:rsid w:val="00141F8B"/>
    <w:rsid w:val="0014372F"/>
    <w:rsid w:val="00143AD8"/>
    <w:rsid w:val="0014489D"/>
    <w:rsid w:val="00145274"/>
    <w:rsid w:val="00145556"/>
    <w:rsid w:val="00145923"/>
    <w:rsid w:val="001460FB"/>
    <w:rsid w:val="00150A1A"/>
    <w:rsid w:val="00150B00"/>
    <w:rsid w:val="0015463D"/>
    <w:rsid w:val="00155AE3"/>
    <w:rsid w:val="00155B72"/>
    <w:rsid w:val="00156045"/>
    <w:rsid w:val="00156205"/>
    <w:rsid w:val="0016089C"/>
    <w:rsid w:val="00160A36"/>
    <w:rsid w:val="00160AC1"/>
    <w:rsid w:val="001615B5"/>
    <w:rsid w:val="00161DF7"/>
    <w:rsid w:val="0016267E"/>
    <w:rsid w:val="0016294A"/>
    <w:rsid w:val="00162952"/>
    <w:rsid w:val="00162A99"/>
    <w:rsid w:val="00163BA8"/>
    <w:rsid w:val="00164969"/>
    <w:rsid w:val="00165B3F"/>
    <w:rsid w:val="001664F7"/>
    <w:rsid w:val="001700AF"/>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3CC9"/>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936"/>
    <w:rsid w:val="001B6B2A"/>
    <w:rsid w:val="001B75E2"/>
    <w:rsid w:val="001B7DB9"/>
    <w:rsid w:val="001C1F9F"/>
    <w:rsid w:val="001C3C19"/>
    <w:rsid w:val="001C4867"/>
    <w:rsid w:val="001C4B7F"/>
    <w:rsid w:val="001C61C3"/>
    <w:rsid w:val="001C69E9"/>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6AB2"/>
    <w:rsid w:val="001E763D"/>
    <w:rsid w:val="001E7C8B"/>
    <w:rsid w:val="001E7D42"/>
    <w:rsid w:val="001F12C7"/>
    <w:rsid w:val="001F1BE7"/>
    <w:rsid w:val="001F2063"/>
    <w:rsid w:val="001F3C7D"/>
    <w:rsid w:val="001F4C93"/>
    <w:rsid w:val="001F5909"/>
    <w:rsid w:val="001F6123"/>
    <w:rsid w:val="001F68DE"/>
    <w:rsid w:val="001F71E8"/>
    <w:rsid w:val="001F7FA9"/>
    <w:rsid w:val="00202AD9"/>
    <w:rsid w:val="00203F82"/>
    <w:rsid w:val="00205644"/>
    <w:rsid w:val="00205CCE"/>
    <w:rsid w:val="0020604B"/>
    <w:rsid w:val="00206330"/>
    <w:rsid w:val="002103FC"/>
    <w:rsid w:val="00210C8D"/>
    <w:rsid w:val="002113FD"/>
    <w:rsid w:val="00212C6C"/>
    <w:rsid w:val="00212E96"/>
    <w:rsid w:val="0021303C"/>
    <w:rsid w:val="0021304B"/>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0707"/>
    <w:rsid w:val="002310E9"/>
    <w:rsid w:val="002323D0"/>
    <w:rsid w:val="00232FF7"/>
    <w:rsid w:val="0023315D"/>
    <w:rsid w:val="00233524"/>
    <w:rsid w:val="00233956"/>
    <w:rsid w:val="00234115"/>
    <w:rsid w:val="00234644"/>
    <w:rsid w:val="002346CD"/>
    <w:rsid w:val="00235072"/>
    <w:rsid w:val="00235DD9"/>
    <w:rsid w:val="00236F35"/>
    <w:rsid w:val="00236F9D"/>
    <w:rsid w:val="002375D6"/>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16E2"/>
    <w:rsid w:val="002931ED"/>
    <w:rsid w:val="0029333C"/>
    <w:rsid w:val="0029391D"/>
    <w:rsid w:val="00293EC8"/>
    <w:rsid w:val="00294383"/>
    <w:rsid w:val="00294B1B"/>
    <w:rsid w:val="00294C6C"/>
    <w:rsid w:val="00295998"/>
    <w:rsid w:val="00295F73"/>
    <w:rsid w:val="00296E8B"/>
    <w:rsid w:val="002A0536"/>
    <w:rsid w:val="002A2068"/>
    <w:rsid w:val="002A206F"/>
    <w:rsid w:val="002A2980"/>
    <w:rsid w:val="002A3C5D"/>
    <w:rsid w:val="002A4196"/>
    <w:rsid w:val="002A4896"/>
    <w:rsid w:val="002A49B8"/>
    <w:rsid w:val="002A4E8C"/>
    <w:rsid w:val="002A51BB"/>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407"/>
    <w:rsid w:val="002C358C"/>
    <w:rsid w:val="002C35A0"/>
    <w:rsid w:val="002C40FB"/>
    <w:rsid w:val="002C44B2"/>
    <w:rsid w:val="002C547E"/>
    <w:rsid w:val="002C5927"/>
    <w:rsid w:val="002C5F73"/>
    <w:rsid w:val="002C6216"/>
    <w:rsid w:val="002C661E"/>
    <w:rsid w:val="002C68A7"/>
    <w:rsid w:val="002C7912"/>
    <w:rsid w:val="002D0264"/>
    <w:rsid w:val="002D1B12"/>
    <w:rsid w:val="002D1EA4"/>
    <w:rsid w:val="002D34A9"/>
    <w:rsid w:val="002D746B"/>
    <w:rsid w:val="002E01CD"/>
    <w:rsid w:val="002E250C"/>
    <w:rsid w:val="002E35A6"/>
    <w:rsid w:val="002E5DDB"/>
    <w:rsid w:val="002E65ED"/>
    <w:rsid w:val="002E675D"/>
    <w:rsid w:val="002E7287"/>
    <w:rsid w:val="002F3535"/>
    <w:rsid w:val="002F4183"/>
    <w:rsid w:val="002F5987"/>
    <w:rsid w:val="002F5D01"/>
    <w:rsid w:val="002F6246"/>
    <w:rsid w:val="002F7A63"/>
    <w:rsid w:val="0030038D"/>
    <w:rsid w:val="00300BAE"/>
    <w:rsid w:val="00300FBD"/>
    <w:rsid w:val="00301312"/>
    <w:rsid w:val="0030163B"/>
    <w:rsid w:val="00301821"/>
    <w:rsid w:val="0030241C"/>
    <w:rsid w:val="00302737"/>
    <w:rsid w:val="00304450"/>
    <w:rsid w:val="003045F6"/>
    <w:rsid w:val="003056D6"/>
    <w:rsid w:val="00306E0A"/>
    <w:rsid w:val="00310148"/>
    <w:rsid w:val="00310C97"/>
    <w:rsid w:val="0031141C"/>
    <w:rsid w:val="00314B0B"/>
    <w:rsid w:val="003158E7"/>
    <w:rsid w:val="00315E87"/>
    <w:rsid w:val="00316631"/>
    <w:rsid w:val="00316EE5"/>
    <w:rsid w:val="00317003"/>
    <w:rsid w:val="003173DC"/>
    <w:rsid w:val="00317AD6"/>
    <w:rsid w:val="00321093"/>
    <w:rsid w:val="00321368"/>
    <w:rsid w:val="0032369B"/>
    <w:rsid w:val="0032440F"/>
    <w:rsid w:val="0032477D"/>
    <w:rsid w:val="00325204"/>
    <w:rsid w:val="003262D2"/>
    <w:rsid w:val="0032731B"/>
    <w:rsid w:val="00327499"/>
    <w:rsid w:val="00327DDD"/>
    <w:rsid w:val="00330E52"/>
    <w:rsid w:val="0033195A"/>
    <w:rsid w:val="00332A82"/>
    <w:rsid w:val="00333284"/>
    <w:rsid w:val="00333971"/>
    <w:rsid w:val="003343A2"/>
    <w:rsid w:val="003345FA"/>
    <w:rsid w:val="00334C46"/>
    <w:rsid w:val="00340BB4"/>
    <w:rsid w:val="00340D9C"/>
    <w:rsid w:val="0034130D"/>
    <w:rsid w:val="0034477A"/>
    <w:rsid w:val="00344D60"/>
    <w:rsid w:val="003455C1"/>
    <w:rsid w:val="00346830"/>
    <w:rsid w:val="00346C40"/>
    <w:rsid w:val="00346F05"/>
    <w:rsid w:val="003504FE"/>
    <w:rsid w:val="00351CEF"/>
    <w:rsid w:val="003521B8"/>
    <w:rsid w:val="00352316"/>
    <w:rsid w:val="0035316E"/>
    <w:rsid w:val="00354514"/>
    <w:rsid w:val="00354D12"/>
    <w:rsid w:val="003550DA"/>
    <w:rsid w:val="003553D6"/>
    <w:rsid w:val="00355430"/>
    <w:rsid w:val="003558E7"/>
    <w:rsid w:val="00357C5C"/>
    <w:rsid w:val="003601E8"/>
    <w:rsid w:val="00361146"/>
    <w:rsid w:val="00361500"/>
    <w:rsid w:val="00361CC3"/>
    <w:rsid w:val="003622B9"/>
    <w:rsid w:val="0036281D"/>
    <w:rsid w:val="00364630"/>
    <w:rsid w:val="00364AEB"/>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A3D"/>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1E7"/>
    <w:rsid w:val="003A35A7"/>
    <w:rsid w:val="003A3BED"/>
    <w:rsid w:val="003A3DFE"/>
    <w:rsid w:val="003A4F9E"/>
    <w:rsid w:val="003A683D"/>
    <w:rsid w:val="003A6E31"/>
    <w:rsid w:val="003A7DA4"/>
    <w:rsid w:val="003B2D3A"/>
    <w:rsid w:val="003B441D"/>
    <w:rsid w:val="003B47FF"/>
    <w:rsid w:val="003B5D48"/>
    <w:rsid w:val="003B66A4"/>
    <w:rsid w:val="003C08D3"/>
    <w:rsid w:val="003C0FDC"/>
    <w:rsid w:val="003C1628"/>
    <w:rsid w:val="003C1968"/>
    <w:rsid w:val="003C3375"/>
    <w:rsid w:val="003C55DB"/>
    <w:rsid w:val="003D03E5"/>
    <w:rsid w:val="003D0515"/>
    <w:rsid w:val="003D20C4"/>
    <w:rsid w:val="003D2D3C"/>
    <w:rsid w:val="003D45C0"/>
    <w:rsid w:val="003D471A"/>
    <w:rsid w:val="003D4F4A"/>
    <w:rsid w:val="003D56FB"/>
    <w:rsid w:val="003D6CD4"/>
    <w:rsid w:val="003D6F0A"/>
    <w:rsid w:val="003D6FCF"/>
    <w:rsid w:val="003D72A1"/>
    <w:rsid w:val="003E22CB"/>
    <w:rsid w:val="003E258F"/>
    <w:rsid w:val="003E284D"/>
    <w:rsid w:val="003E3F93"/>
    <w:rsid w:val="003E4568"/>
    <w:rsid w:val="003E48A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5B2F"/>
    <w:rsid w:val="00426A6F"/>
    <w:rsid w:val="00427712"/>
    <w:rsid w:val="00427FC9"/>
    <w:rsid w:val="00432796"/>
    <w:rsid w:val="00432EB4"/>
    <w:rsid w:val="00433A5A"/>
    <w:rsid w:val="00434057"/>
    <w:rsid w:val="004340B1"/>
    <w:rsid w:val="0043523D"/>
    <w:rsid w:val="00437450"/>
    <w:rsid w:val="00440C9D"/>
    <w:rsid w:val="0044241B"/>
    <w:rsid w:val="00442DCE"/>
    <w:rsid w:val="00443A29"/>
    <w:rsid w:val="004441CA"/>
    <w:rsid w:val="004444EB"/>
    <w:rsid w:val="004448CA"/>
    <w:rsid w:val="00444933"/>
    <w:rsid w:val="00444BE8"/>
    <w:rsid w:val="004468BC"/>
    <w:rsid w:val="0044724F"/>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0BB"/>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1E82"/>
    <w:rsid w:val="00492522"/>
    <w:rsid w:val="00494561"/>
    <w:rsid w:val="004949B4"/>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5D0"/>
    <w:rsid w:val="004D1847"/>
    <w:rsid w:val="004D2EF4"/>
    <w:rsid w:val="004D3477"/>
    <w:rsid w:val="004D3AE0"/>
    <w:rsid w:val="004D77EA"/>
    <w:rsid w:val="004E06E9"/>
    <w:rsid w:val="004E0F08"/>
    <w:rsid w:val="004E2C11"/>
    <w:rsid w:val="004E3D2D"/>
    <w:rsid w:val="004E4C75"/>
    <w:rsid w:val="004E50D0"/>
    <w:rsid w:val="004F07E5"/>
    <w:rsid w:val="004F0D4F"/>
    <w:rsid w:val="004F0F57"/>
    <w:rsid w:val="004F13C2"/>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7B3"/>
    <w:rsid w:val="00521B6A"/>
    <w:rsid w:val="0052234D"/>
    <w:rsid w:val="00523217"/>
    <w:rsid w:val="00524FC6"/>
    <w:rsid w:val="00530783"/>
    <w:rsid w:val="00530801"/>
    <w:rsid w:val="005330F7"/>
    <w:rsid w:val="00534516"/>
    <w:rsid w:val="005350F1"/>
    <w:rsid w:val="0053537A"/>
    <w:rsid w:val="005367F1"/>
    <w:rsid w:val="00536B89"/>
    <w:rsid w:val="00536CE1"/>
    <w:rsid w:val="00537446"/>
    <w:rsid w:val="005401AF"/>
    <w:rsid w:val="00540586"/>
    <w:rsid w:val="00541D88"/>
    <w:rsid w:val="00542805"/>
    <w:rsid w:val="00542E35"/>
    <w:rsid w:val="005438C6"/>
    <w:rsid w:val="00544A8F"/>
    <w:rsid w:val="00546F38"/>
    <w:rsid w:val="00551776"/>
    <w:rsid w:val="0055194F"/>
    <w:rsid w:val="00552158"/>
    <w:rsid w:val="005535E3"/>
    <w:rsid w:val="005546C9"/>
    <w:rsid w:val="00554930"/>
    <w:rsid w:val="00554D8C"/>
    <w:rsid w:val="00555457"/>
    <w:rsid w:val="00555841"/>
    <w:rsid w:val="005566BD"/>
    <w:rsid w:val="00556A53"/>
    <w:rsid w:val="005607C4"/>
    <w:rsid w:val="005608AF"/>
    <w:rsid w:val="00560DD5"/>
    <w:rsid w:val="005640FE"/>
    <w:rsid w:val="0056434A"/>
    <w:rsid w:val="00564C37"/>
    <w:rsid w:val="00565342"/>
    <w:rsid w:val="005655A1"/>
    <w:rsid w:val="00566AD6"/>
    <w:rsid w:val="00566D89"/>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5A26"/>
    <w:rsid w:val="005A5FBF"/>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4E5"/>
    <w:rsid w:val="00604622"/>
    <w:rsid w:val="00604C1B"/>
    <w:rsid w:val="006053DE"/>
    <w:rsid w:val="00611099"/>
    <w:rsid w:val="006113C3"/>
    <w:rsid w:val="006129B4"/>
    <w:rsid w:val="00612D8D"/>
    <w:rsid w:val="00613018"/>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4D0C"/>
    <w:rsid w:val="0065549B"/>
    <w:rsid w:val="006554D8"/>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80B"/>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162A"/>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0840"/>
    <w:rsid w:val="006D1429"/>
    <w:rsid w:val="006D34BA"/>
    <w:rsid w:val="006D3BFF"/>
    <w:rsid w:val="006D3FDB"/>
    <w:rsid w:val="006D571A"/>
    <w:rsid w:val="006D59C9"/>
    <w:rsid w:val="006D658C"/>
    <w:rsid w:val="006D6906"/>
    <w:rsid w:val="006D6C9F"/>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6FD"/>
    <w:rsid w:val="006F7A4C"/>
    <w:rsid w:val="00702BAF"/>
    <w:rsid w:val="00703551"/>
    <w:rsid w:val="007052ED"/>
    <w:rsid w:val="0070546E"/>
    <w:rsid w:val="00705C76"/>
    <w:rsid w:val="00706C26"/>
    <w:rsid w:val="00706F51"/>
    <w:rsid w:val="0071070B"/>
    <w:rsid w:val="007124E0"/>
    <w:rsid w:val="00712573"/>
    <w:rsid w:val="007130AE"/>
    <w:rsid w:val="00713D4D"/>
    <w:rsid w:val="007144DD"/>
    <w:rsid w:val="0071481F"/>
    <w:rsid w:val="00715811"/>
    <w:rsid w:val="0071587E"/>
    <w:rsid w:val="00715B36"/>
    <w:rsid w:val="007172F1"/>
    <w:rsid w:val="00721F36"/>
    <w:rsid w:val="00722B5D"/>
    <w:rsid w:val="00725EA1"/>
    <w:rsid w:val="00727740"/>
    <w:rsid w:val="00731B72"/>
    <w:rsid w:val="0073309B"/>
    <w:rsid w:val="00733ACF"/>
    <w:rsid w:val="0073427D"/>
    <w:rsid w:val="00735041"/>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5C91"/>
    <w:rsid w:val="007661AF"/>
    <w:rsid w:val="00766781"/>
    <w:rsid w:val="00767BB1"/>
    <w:rsid w:val="00771668"/>
    <w:rsid w:val="00772BDA"/>
    <w:rsid w:val="0077309E"/>
    <w:rsid w:val="00774F22"/>
    <w:rsid w:val="00775247"/>
    <w:rsid w:val="00775682"/>
    <w:rsid w:val="00782F74"/>
    <w:rsid w:val="00784F23"/>
    <w:rsid w:val="0078560A"/>
    <w:rsid w:val="00785AFD"/>
    <w:rsid w:val="00785BF8"/>
    <w:rsid w:val="00787AC3"/>
    <w:rsid w:val="0079226E"/>
    <w:rsid w:val="00793C28"/>
    <w:rsid w:val="00794935"/>
    <w:rsid w:val="00795DDC"/>
    <w:rsid w:val="007A2F0F"/>
    <w:rsid w:val="007A2F2E"/>
    <w:rsid w:val="007A37C2"/>
    <w:rsid w:val="007A45CE"/>
    <w:rsid w:val="007A4DDD"/>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59AD"/>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1DE8"/>
    <w:rsid w:val="007F23C2"/>
    <w:rsid w:val="007F2E0A"/>
    <w:rsid w:val="007F4DC1"/>
    <w:rsid w:val="007F4E09"/>
    <w:rsid w:val="008013D4"/>
    <w:rsid w:val="008021E7"/>
    <w:rsid w:val="00802F6D"/>
    <w:rsid w:val="008032DD"/>
    <w:rsid w:val="0080435B"/>
    <w:rsid w:val="00804FD8"/>
    <w:rsid w:val="00806546"/>
    <w:rsid w:val="00812DDE"/>
    <w:rsid w:val="00813088"/>
    <w:rsid w:val="00813724"/>
    <w:rsid w:val="00813F29"/>
    <w:rsid w:val="00813FDE"/>
    <w:rsid w:val="008147E7"/>
    <w:rsid w:val="00814A8E"/>
    <w:rsid w:val="00817315"/>
    <w:rsid w:val="00820D95"/>
    <w:rsid w:val="0082146C"/>
    <w:rsid w:val="008217FB"/>
    <w:rsid w:val="008225C9"/>
    <w:rsid w:val="00822631"/>
    <w:rsid w:val="008231EB"/>
    <w:rsid w:val="00823554"/>
    <w:rsid w:val="008240B0"/>
    <w:rsid w:val="008245D2"/>
    <w:rsid w:val="00824CBF"/>
    <w:rsid w:val="00826653"/>
    <w:rsid w:val="00827DE9"/>
    <w:rsid w:val="00830032"/>
    <w:rsid w:val="00831A69"/>
    <w:rsid w:val="00834E11"/>
    <w:rsid w:val="00835D5C"/>
    <w:rsid w:val="00840187"/>
    <w:rsid w:val="00841A8D"/>
    <w:rsid w:val="008425D0"/>
    <w:rsid w:val="00842C15"/>
    <w:rsid w:val="0084334C"/>
    <w:rsid w:val="008434B5"/>
    <w:rsid w:val="00843642"/>
    <w:rsid w:val="00843C6D"/>
    <w:rsid w:val="0084425B"/>
    <w:rsid w:val="00844319"/>
    <w:rsid w:val="008449A3"/>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106"/>
    <w:rsid w:val="0086024D"/>
    <w:rsid w:val="00860487"/>
    <w:rsid w:val="008613B8"/>
    <w:rsid w:val="00862CAD"/>
    <w:rsid w:val="0086395E"/>
    <w:rsid w:val="00864921"/>
    <w:rsid w:val="00864DC6"/>
    <w:rsid w:val="00866658"/>
    <w:rsid w:val="008676F3"/>
    <w:rsid w:val="00872276"/>
    <w:rsid w:val="00872439"/>
    <w:rsid w:val="00873F95"/>
    <w:rsid w:val="00875722"/>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4F1F"/>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3B14"/>
    <w:rsid w:val="008C4F77"/>
    <w:rsid w:val="008C5391"/>
    <w:rsid w:val="008C5B65"/>
    <w:rsid w:val="008C691A"/>
    <w:rsid w:val="008C6F52"/>
    <w:rsid w:val="008C79E2"/>
    <w:rsid w:val="008D2E6B"/>
    <w:rsid w:val="008D32C6"/>
    <w:rsid w:val="008D3839"/>
    <w:rsid w:val="008D4015"/>
    <w:rsid w:val="008D47D8"/>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6C95"/>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4733"/>
    <w:rsid w:val="00945A9B"/>
    <w:rsid w:val="00945CC7"/>
    <w:rsid w:val="00947388"/>
    <w:rsid w:val="009509E9"/>
    <w:rsid w:val="00950C03"/>
    <w:rsid w:val="009514F1"/>
    <w:rsid w:val="00951CAF"/>
    <w:rsid w:val="0095219F"/>
    <w:rsid w:val="009525E5"/>
    <w:rsid w:val="009528D5"/>
    <w:rsid w:val="00952A72"/>
    <w:rsid w:val="00953B64"/>
    <w:rsid w:val="0095595D"/>
    <w:rsid w:val="00955FBB"/>
    <w:rsid w:val="00956692"/>
    <w:rsid w:val="00957DF4"/>
    <w:rsid w:val="00960D55"/>
    <w:rsid w:val="00960E2D"/>
    <w:rsid w:val="00962532"/>
    <w:rsid w:val="00964535"/>
    <w:rsid w:val="00964B86"/>
    <w:rsid w:val="009673B5"/>
    <w:rsid w:val="00967C26"/>
    <w:rsid w:val="009704E5"/>
    <w:rsid w:val="0097075C"/>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3AB7"/>
    <w:rsid w:val="00994EB9"/>
    <w:rsid w:val="00995920"/>
    <w:rsid w:val="00995CF5"/>
    <w:rsid w:val="00996B5E"/>
    <w:rsid w:val="009A041E"/>
    <w:rsid w:val="009A1C46"/>
    <w:rsid w:val="009A2FD9"/>
    <w:rsid w:val="009A34F3"/>
    <w:rsid w:val="009A38B6"/>
    <w:rsid w:val="009A3EA4"/>
    <w:rsid w:val="009A502F"/>
    <w:rsid w:val="009A5F4E"/>
    <w:rsid w:val="009A6285"/>
    <w:rsid w:val="009A7565"/>
    <w:rsid w:val="009B15FD"/>
    <w:rsid w:val="009B16EE"/>
    <w:rsid w:val="009B202B"/>
    <w:rsid w:val="009B3C01"/>
    <w:rsid w:val="009B42BB"/>
    <w:rsid w:val="009B438C"/>
    <w:rsid w:val="009B5E8F"/>
    <w:rsid w:val="009B6781"/>
    <w:rsid w:val="009B6C74"/>
    <w:rsid w:val="009B6F8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2285"/>
    <w:rsid w:val="009E3EEC"/>
    <w:rsid w:val="009E4092"/>
    <w:rsid w:val="009E4096"/>
    <w:rsid w:val="009E443D"/>
    <w:rsid w:val="009E65DD"/>
    <w:rsid w:val="009F0735"/>
    <w:rsid w:val="009F166D"/>
    <w:rsid w:val="009F2703"/>
    <w:rsid w:val="009F2DBE"/>
    <w:rsid w:val="009F3976"/>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353"/>
    <w:rsid w:val="00A303C3"/>
    <w:rsid w:val="00A30A91"/>
    <w:rsid w:val="00A31500"/>
    <w:rsid w:val="00A31D5B"/>
    <w:rsid w:val="00A3295F"/>
    <w:rsid w:val="00A33D1E"/>
    <w:rsid w:val="00A34D46"/>
    <w:rsid w:val="00A363B6"/>
    <w:rsid w:val="00A36766"/>
    <w:rsid w:val="00A37571"/>
    <w:rsid w:val="00A40368"/>
    <w:rsid w:val="00A40B7C"/>
    <w:rsid w:val="00A42A24"/>
    <w:rsid w:val="00A42C4C"/>
    <w:rsid w:val="00A4330A"/>
    <w:rsid w:val="00A43EB7"/>
    <w:rsid w:val="00A44309"/>
    <w:rsid w:val="00A44FDC"/>
    <w:rsid w:val="00A45773"/>
    <w:rsid w:val="00A45FEF"/>
    <w:rsid w:val="00A464AC"/>
    <w:rsid w:val="00A466B3"/>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391A"/>
    <w:rsid w:val="00A75277"/>
    <w:rsid w:val="00A752FE"/>
    <w:rsid w:val="00A75957"/>
    <w:rsid w:val="00A82D42"/>
    <w:rsid w:val="00A82F9C"/>
    <w:rsid w:val="00A82FE0"/>
    <w:rsid w:val="00A8431B"/>
    <w:rsid w:val="00A8482E"/>
    <w:rsid w:val="00A849CB"/>
    <w:rsid w:val="00A84F27"/>
    <w:rsid w:val="00A8532D"/>
    <w:rsid w:val="00A91ABA"/>
    <w:rsid w:val="00A91B91"/>
    <w:rsid w:val="00A91BF3"/>
    <w:rsid w:val="00A91D6B"/>
    <w:rsid w:val="00A92407"/>
    <w:rsid w:val="00A92A51"/>
    <w:rsid w:val="00A93A33"/>
    <w:rsid w:val="00A948F1"/>
    <w:rsid w:val="00A9535D"/>
    <w:rsid w:val="00A95DC3"/>
    <w:rsid w:val="00A97A29"/>
    <w:rsid w:val="00A97E20"/>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34E1"/>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2BA6"/>
    <w:rsid w:val="00B23C7C"/>
    <w:rsid w:val="00B24FBE"/>
    <w:rsid w:val="00B25B82"/>
    <w:rsid w:val="00B26F08"/>
    <w:rsid w:val="00B31251"/>
    <w:rsid w:val="00B316D2"/>
    <w:rsid w:val="00B327EA"/>
    <w:rsid w:val="00B33732"/>
    <w:rsid w:val="00B33834"/>
    <w:rsid w:val="00B35D90"/>
    <w:rsid w:val="00B35EB0"/>
    <w:rsid w:val="00B362BB"/>
    <w:rsid w:val="00B366A0"/>
    <w:rsid w:val="00B36F5A"/>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E4C"/>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40F3"/>
    <w:rsid w:val="00BB62A9"/>
    <w:rsid w:val="00BB7CA0"/>
    <w:rsid w:val="00BC02DB"/>
    <w:rsid w:val="00BC059D"/>
    <w:rsid w:val="00BC0ABA"/>
    <w:rsid w:val="00BC10A5"/>
    <w:rsid w:val="00BC14C9"/>
    <w:rsid w:val="00BC24F8"/>
    <w:rsid w:val="00BC5C1B"/>
    <w:rsid w:val="00BC5CD2"/>
    <w:rsid w:val="00BC5D8D"/>
    <w:rsid w:val="00BC6403"/>
    <w:rsid w:val="00BC6F46"/>
    <w:rsid w:val="00BD030B"/>
    <w:rsid w:val="00BD05C4"/>
    <w:rsid w:val="00BD0F4E"/>
    <w:rsid w:val="00BD21E4"/>
    <w:rsid w:val="00BD2469"/>
    <w:rsid w:val="00BD29EB"/>
    <w:rsid w:val="00BD3554"/>
    <w:rsid w:val="00BD3C18"/>
    <w:rsid w:val="00BD6066"/>
    <w:rsid w:val="00BD624B"/>
    <w:rsid w:val="00BD72CF"/>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0D17"/>
    <w:rsid w:val="00C029B2"/>
    <w:rsid w:val="00C04F43"/>
    <w:rsid w:val="00C05B04"/>
    <w:rsid w:val="00C0607D"/>
    <w:rsid w:val="00C061B7"/>
    <w:rsid w:val="00C10594"/>
    <w:rsid w:val="00C10B06"/>
    <w:rsid w:val="00C11855"/>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0D48"/>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711"/>
    <w:rsid w:val="00C95CB5"/>
    <w:rsid w:val="00C95CF9"/>
    <w:rsid w:val="00C95D64"/>
    <w:rsid w:val="00C95E4E"/>
    <w:rsid w:val="00C95E5D"/>
    <w:rsid w:val="00C95EDC"/>
    <w:rsid w:val="00C96108"/>
    <w:rsid w:val="00C96374"/>
    <w:rsid w:val="00C9717D"/>
    <w:rsid w:val="00C97429"/>
    <w:rsid w:val="00CA03F2"/>
    <w:rsid w:val="00CA0A36"/>
    <w:rsid w:val="00CA13B1"/>
    <w:rsid w:val="00CA1619"/>
    <w:rsid w:val="00CA22E2"/>
    <w:rsid w:val="00CA2D93"/>
    <w:rsid w:val="00CA2F72"/>
    <w:rsid w:val="00CA36EA"/>
    <w:rsid w:val="00CA5E80"/>
    <w:rsid w:val="00CA63FC"/>
    <w:rsid w:val="00CA663F"/>
    <w:rsid w:val="00CA6A76"/>
    <w:rsid w:val="00CA7260"/>
    <w:rsid w:val="00CB0D81"/>
    <w:rsid w:val="00CB1224"/>
    <w:rsid w:val="00CB19D0"/>
    <w:rsid w:val="00CB260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C5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A4"/>
    <w:rsid w:val="00D151B2"/>
    <w:rsid w:val="00D1580B"/>
    <w:rsid w:val="00D21389"/>
    <w:rsid w:val="00D223DE"/>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7B8"/>
    <w:rsid w:val="00D47A86"/>
    <w:rsid w:val="00D507A3"/>
    <w:rsid w:val="00D50962"/>
    <w:rsid w:val="00D50E02"/>
    <w:rsid w:val="00D51A79"/>
    <w:rsid w:val="00D51B30"/>
    <w:rsid w:val="00D51E81"/>
    <w:rsid w:val="00D5234C"/>
    <w:rsid w:val="00D53431"/>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44A1"/>
    <w:rsid w:val="00D65AB3"/>
    <w:rsid w:val="00D65B4D"/>
    <w:rsid w:val="00D65EE9"/>
    <w:rsid w:val="00D65FAE"/>
    <w:rsid w:val="00D66059"/>
    <w:rsid w:val="00D70818"/>
    <w:rsid w:val="00D71190"/>
    <w:rsid w:val="00D7136A"/>
    <w:rsid w:val="00D71E5C"/>
    <w:rsid w:val="00D721AE"/>
    <w:rsid w:val="00D72BDE"/>
    <w:rsid w:val="00D72F26"/>
    <w:rsid w:val="00D733A5"/>
    <w:rsid w:val="00D736D5"/>
    <w:rsid w:val="00D738ED"/>
    <w:rsid w:val="00D74192"/>
    <w:rsid w:val="00D748BF"/>
    <w:rsid w:val="00D75577"/>
    <w:rsid w:val="00D76861"/>
    <w:rsid w:val="00D772EF"/>
    <w:rsid w:val="00D80814"/>
    <w:rsid w:val="00D80D8B"/>
    <w:rsid w:val="00D81019"/>
    <w:rsid w:val="00D81723"/>
    <w:rsid w:val="00D82844"/>
    <w:rsid w:val="00D844B2"/>
    <w:rsid w:val="00D844D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273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9A1"/>
    <w:rsid w:val="00DE7C6A"/>
    <w:rsid w:val="00DF0A15"/>
    <w:rsid w:val="00DF0AAB"/>
    <w:rsid w:val="00DF12D7"/>
    <w:rsid w:val="00DF3B5B"/>
    <w:rsid w:val="00DF405D"/>
    <w:rsid w:val="00DF4AAD"/>
    <w:rsid w:val="00DF56EF"/>
    <w:rsid w:val="00DF5B0D"/>
    <w:rsid w:val="00DF6275"/>
    <w:rsid w:val="00DF76EB"/>
    <w:rsid w:val="00DF7C6D"/>
    <w:rsid w:val="00E0213D"/>
    <w:rsid w:val="00E02B0F"/>
    <w:rsid w:val="00E04978"/>
    <w:rsid w:val="00E04FEC"/>
    <w:rsid w:val="00E0572A"/>
    <w:rsid w:val="00E10961"/>
    <w:rsid w:val="00E10CB8"/>
    <w:rsid w:val="00E10DA6"/>
    <w:rsid w:val="00E1161A"/>
    <w:rsid w:val="00E135F5"/>
    <w:rsid w:val="00E13606"/>
    <w:rsid w:val="00E143B9"/>
    <w:rsid w:val="00E14647"/>
    <w:rsid w:val="00E149DD"/>
    <w:rsid w:val="00E15E40"/>
    <w:rsid w:val="00E15F22"/>
    <w:rsid w:val="00E16886"/>
    <w:rsid w:val="00E16CD5"/>
    <w:rsid w:val="00E200AF"/>
    <w:rsid w:val="00E20477"/>
    <w:rsid w:val="00E20C21"/>
    <w:rsid w:val="00E219C8"/>
    <w:rsid w:val="00E227C4"/>
    <w:rsid w:val="00E23522"/>
    <w:rsid w:val="00E235F4"/>
    <w:rsid w:val="00E2495F"/>
    <w:rsid w:val="00E25B71"/>
    <w:rsid w:val="00E263F0"/>
    <w:rsid w:val="00E26698"/>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56D83"/>
    <w:rsid w:val="00E602F0"/>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DFA"/>
    <w:rsid w:val="00E72F11"/>
    <w:rsid w:val="00E73A4D"/>
    <w:rsid w:val="00E7425D"/>
    <w:rsid w:val="00E74427"/>
    <w:rsid w:val="00E75BDC"/>
    <w:rsid w:val="00E7613C"/>
    <w:rsid w:val="00E7661A"/>
    <w:rsid w:val="00E76C43"/>
    <w:rsid w:val="00E77C4C"/>
    <w:rsid w:val="00E77FDD"/>
    <w:rsid w:val="00E8388E"/>
    <w:rsid w:val="00E84D1D"/>
    <w:rsid w:val="00E85948"/>
    <w:rsid w:val="00E87735"/>
    <w:rsid w:val="00E87D33"/>
    <w:rsid w:val="00E87D82"/>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655"/>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10DB"/>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091"/>
    <w:rsid w:val="00EE1B97"/>
    <w:rsid w:val="00EE2AAD"/>
    <w:rsid w:val="00EE3B18"/>
    <w:rsid w:val="00EE47B8"/>
    <w:rsid w:val="00EE4B9C"/>
    <w:rsid w:val="00EE4C43"/>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4D"/>
    <w:rsid w:val="00F0581A"/>
    <w:rsid w:val="00F06716"/>
    <w:rsid w:val="00F06B34"/>
    <w:rsid w:val="00F07696"/>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AD9"/>
    <w:rsid w:val="00F54DCD"/>
    <w:rsid w:val="00F56FD1"/>
    <w:rsid w:val="00F576BB"/>
    <w:rsid w:val="00F57E16"/>
    <w:rsid w:val="00F60084"/>
    <w:rsid w:val="00F6017C"/>
    <w:rsid w:val="00F60DD4"/>
    <w:rsid w:val="00F60E55"/>
    <w:rsid w:val="00F6148B"/>
    <w:rsid w:val="00F637D6"/>
    <w:rsid w:val="00F6563E"/>
    <w:rsid w:val="00F658BA"/>
    <w:rsid w:val="00F65F8D"/>
    <w:rsid w:val="00F667E1"/>
    <w:rsid w:val="00F7048F"/>
    <w:rsid w:val="00F7098C"/>
    <w:rsid w:val="00F70D0E"/>
    <w:rsid w:val="00F7143E"/>
    <w:rsid w:val="00F7327F"/>
    <w:rsid w:val="00F73787"/>
    <w:rsid w:val="00F739A9"/>
    <w:rsid w:val="00F73ACC"/>
    <w:rsid w:val="00F74292"/>
    <w:rsid w:val="00F7450F"/>
    <w:rsid w:val="00F74E26"/>
    <w:rsid w:val="00F75363"/>
    <w:rsid w:val="00F75BE5"/>
    <w:rsid w:val="00F76C1F"/>
    <w:rsid w:val="00F7752A"/>
    <w:rsid w:val="00F77CC6"/>
    <w:rsid w:val="00F80D78"/>
    <w:rsid w:val="00F82C52"/>
    <w:rsid w:val="00F84FFD"/>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0F96"/>
    <w:rsid w:val="00FA1723"/>
    <w:rsid w:val="00FA42AD"/>
    <w:rsid w:val="00FA6002"/>
    <w:rsid w:val="00FB09D6"/>
    <w:rsid w:val="00FB11BA"/>
    <w:rsid w:val="00FB1D90"/>
    <w:rsid w:val="00FB2D74"/>
    <w:rsid w:val="00FB45C2"/>
    <w:rsid w:val="00FB45D0"/>
    <w:rsid w:val="00FB532F"/>
    <w:rsid w:val="00FB53EB"/>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6A37"/>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3D94"/>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3341D1C-B399-4D7B-B8C7-194F0A00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5.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F0D8A84D-D7A6-4A9E-8CBE-16558A1A1762}">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25115</Words>
  <Characters>143156</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167936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Chris Plank</cp:lastModifiedBy>
  <cp:revision>3</cp:revision>
  <dcterms:created xsi:type="dcterms:W3CDTF">2024-07-26T18:25:00Z</dcterms:created>
  <dcterms:modified xsi:type="dcterms:W3CDTF">2024-07-26T18:27:00Z</dcterms:modified>
</cp:coreProperties>
</file>